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40" w:before="240" w:lineRule="auto"/>
        <w:jc w:val="center"/>
        <w:rPr>
          <w:rFonts w:ascii="Georgia" w:cs="Georgia" w:eastAsia="Georgia" w:hAnsi="Georgia"/>
          <w:b w:val="1"/>
          <w:color w:val="38761d"/>
          <w:sz w:val="32"/>
          <w:szCs w:val="32"/>
        </w:rPr>
      </w:pPr>
      <w:r w:rsidDel="00000000" w:rsidR="00000000" w:rsidRPr="00000000">
        <w:rPr>
          <w:rFonts w:ascii="Georgia" w:cs="Georgia" w:eastAsia="Georgia" w:hAnsi="Georgia"/>
          <w:b w:val="1"/>
          <w:color w:val="38761d"/>
          <w:sz w:val="32"/>
          <w:szCs w:val="32"/>
          <w:rtl w:val="0"/>
        </w:rPr>
        <w:t xml:space="preserve">Sustainable Agriculture and Inclusive Advancement in Costa Rica</w:t>
      </w:r>
    </w:p>
    <w:p w:rsidR="00000000" w:rsidDel="00000000" w:rsidP="00000000" w:rsidRDefault="00000000" w:rsidRPr="00000000" w14:paraId="00000002">
      <w:pPr>
        <w:shd w:fill="ffffff" w:val="clear"/>
        <w:spacing w:after="240" w:before="240" w:lineRule="auto"/>
        <w:jc w:val="center"/>
        <w:rPr>
          <w:rFonts w:ascii="Georgia" w:cs="Georgia" w:eastAsia="Georgia" w:hAnsi="Georgia"/>
          <w:color w:val="38761d"/>
        </w:rPr>
      </w:pPr>
      <w:r w:rsidDel="00000000" w:rsidR="00000000" w:rsidRPr="00000000">
        <w:rPr>
          <w:rFonts w:ascii="Georgia" w:cs="Georgia" w:eastAsia="Georgia" w:hAnsi="Georgia"/>
          <w:color w:val="38761d"/>
          <w:rtl w:val="0"/>
        </w:rPr>
        <w:t xml:space="preserve">Robert Fitzpatrick</w:t>
      </w:r>
    </w:p>
    <w:p w:rsidR="00000000" w:rsidDel="00000000" w:rsidP="00000000" w:rsidRDefault="00000000" w:rsidRPr="00000000" w14:paraId="00000003">
      <w:pPr>
        <w:shd w:fill="ffffff" w:val="clear"/>
        <w:spacing w:after="240" w:before="240" w:lineRule="auto"/>
        <w:jc w:val="center"/>
        <w:rPr>
          <w:rFonts w:ascii="Georgia" w:cs="Georgia" w:eastAsia="Georgia" w:hAnsi="Georgia"/>
          <w:color w:val="38761d"/>
        </w:rPr>
      </w:pPr>
      <w:r w:rsidDel="00000000" w:rsidR="00000000" w:rsidRPr="00000000">
        <w:rPr>
          <w:rtl w:val="0"/>
        </w:rPr>
      </w:r>
    </w:p>
    <w:p w:rsidR="00000000" w:rsidDel="00000000" w:rsidP="00000000" w:rsidRDefault="00000000" w:rsidRPr="00000000" w14:paraId="00000004">
      <w:pPr>
        <w:shd w:fill="ffffff" w:val="clear"/>
        <w:spacing w:after="240" w:before="240" w:lineRule="auto"/>
        <w:jc w:val="center"/>
        <w:rPr>
          <w:rFonts w:ascii="Georgia" w:cs="Georgia" w:eastAsia="Georgia" w:hAnsi="Georgia"/>
          <w:color w:val="38761d"/>
        </w:rPr>
      </w:pPr>
      <w:r w:rsidDel="00000000" w:rsidR="00000000" w:rsidRPr="00000000">
        <w:rPr>
          <w:rtl w:val="0"/>
        </w:rPr>
      </w:r>
    </w:p>
    <w:p w:rsidR="00000000" w:rsidDel="00000000" w:rsidP="00000000" w:rsidRDefault="00000000" w:rsidRPr="00000000" w14:paraId="00000005">
      <w:pPr>
        <w:jc w:val="center"/>
        <w:rPr>
          <w:rFonts w:ascii="Georgia" w:cs="Georgia" w:eastAsia="Georgia" w:hAnsi="Georgia"/>
        </w:rPr>
      </w:pPr>
      <w:r w:rsidDel="00000000" w:rsidR="00000000" w:rsidRPr="00000000">
        <w:rPr>
          <w:rFonts w:ascii="Georgia" w:cs="Georgia" w:eastAsia="Georgia" w:hAnsi="Georgia"/>
          <w:b w:val="1"/>
          <w:rtl w:val="0"/>
        </w:rPr>
        <w:t xml:space="preserve">Abstract:</w:t>
      </w:r>
      <w:r w:rsidDel="00000000" w:rsidR="00000000" w:rsidRPr="00000000">
        <w:rPr>
          <w:rFonts w:ascii="Georgia" w:cs="Georgia" w:eastAsia="Georgia" w:hAnsi="Georgia"/>
          <w:rtl w:val="0"/>
        </w:rPr>
        <w:t xml:space="preserve"> It is necessary to investigate racial inclusion in sustainable development in order to secure the flourishing of both the environment and people of all races. I examine the ways in which Costa Rican farmers benefit from sustainable agriculture practices and whether those benefits are racially inclusive. During my 11 weeks in Costa Rica I completed two intensive university courses, independent reading, 21 semi-structured interviews, and 30 hours of ethnographic observation to help me engage those questions. The 21 participants with whom I spoke are to be uplifted as exemplars in the struggle to make human systems more sustainable. I highlight and celebrate these 21 successful cases, while also maintaining a critical lens. T</w:t>
      </w:r>
      <w:commentRangeStart w:id="0"/>
      <w:r w:rsidDel="00000000" w:rsidR="00000000" w:rsidRPr="00000000">
        <w:rPr>
          <w:rFonts w:ascii="Georgia" w:cs="Georgia" w:eastAsia="Georgia" w:hAnsi="Georgia"/>
          <w:rtl w:val="0"/>
        </w:rPr>
        <w:t xml:space="preserve">his research takes place in a context where race and racism are omitted from mainstream dialogue which makes the effect of racism ever more powerful</w:t>
      </w:r>
      <w:commentRangeEnd w:id="0"/>
      <w:r w:rsidDel="00000000" w:rsidR="00000000" w:rsidRPr="00000000">
        <w:commentReference w:id="0"/>
      </w:r>
      <w:r w:rsidDel="00000000" w:rsidR="00000000" w:rsidRPr="00000000">
        <w:rPr>
          <w:rFonts w:ascii="Georgia" w:cs="Georgia" w:eastAsia="Georgia" w:hAnsi="Georgia"/>
          <w:rtl w:val="0"/>
        </w:rPr>
        <w:t xml:space="preserve">. I call attention to instances where institutions prevent people from living environmentally friendly lifestyles and suggest how sustainable lifestyles might become more accessible to all people. </w:t>
      </w:r>
    </w:p>
    <w:p w:rsidR="00000000" w:rsidDel="00000000" w:rsidP="00000000" w:rsidRDefault="00000000" w:rsidRPr="00000000" w14:paraId="00000006">
      <w:pPr>
        <w:jc w:val="center"/>
        <w:rPr>
          <w:rFonts w:ascii="Georgia" w:cs="Georgia" w:eastAsia="Georgia" w:hAnsi="Georgia"/>
        </w:rPr>
      </w:pPr>
      <w:r w:rsidDel="00000000" w:rsidR="00000000" w:rsidRPr="00000000">
        <w:rPr>
          <w:rtl w:val="0"/>
        </w:rPr>
      </w:r>
    </w:p>
    <w:p w:rsidR="00000000" w:rsidDel="00000000" w:rsidP="00000000" w:rsidRDefault="00000000" w:rsidRPr="00000000" w14:paraId="00000007">
      <w:pPr>
        <w:jc w:val="center"/>
        <w:rPr>
          <w:rFonts w:ascii="Georgia" w:cs="Georgia" w:eastAsia="Georgia" w:hAnsi="Georgia"/>
        </w:rPr>
      </w:pPr>
      <w:r w:rsidDel="00000000" w:rsidR="00000000" w:rsidRPr="00000000">
        <w:rPr>
          <w:rtl w:val="0"/>
        </w:rPr>
      </w:r>
    </w:p>
    <w:p w:rsidR="00000000" w:rsidDel="00000000" w:rsidP="00000000" w:rsidRDefault="00000000" w:rsidRPr="00000000" w14:paraId="00000008">
      <w:pPr>
        <w:rPr>
          <w:rFonts w:ascii="Georgia" w:cs="Georgia" w:eastAsia="Georgia" w:hAnsi="Georgia"/>
        </w:rPr>
      </w:pPr>
      <w:r w:rsidDel="00000000" w:rsidR="00000000" w:rsidRPr="00000000">
        <w:rPr>
          <w:rtl w:val="0"/>
        </w:rPr>
      </w:r>
    </w:p>
    <w:p w:rsidR="00000000" w:rsidDel="00000000" w:rsidP="00000000" w:rsidRDefault="00000000" w:rsidRPr="00000000" w14:paraId="00000009">
      <w:pPr>
        <w:rPr>
          <w:rFonts w:ascii="Spectral SemiBold" w:cs="Spectral SemiBold" w:eastAsia="Spectral SemiBold" w:hAnsi="Spectral SemiBold"/>
          <w:color w:val="38761d"/>
          <w:sz w:val="30"/>
          <w:szCs w:val="30"/>
        </w:rPr>
      </w:pPr>
      <w:commentRangeStart w:id="1"/>
      <w:r w:rsidDel="00000000" w:rsidR="00000000" w:rsidRPr="00000000">
        <w:rPr>
          <w:rFonts w:ascii="Spectral SemiBold" w:cs="Spectral SemiBold" w:eastAsia="Spectral SemiBold" w:hAnsi="Spectral SemiBold"/>
          <w:color w:val="38761d"/>
          <w:sz w:val="30"/>
          <w:szCs w:val="30"/>
          <w:rtl w:val="0"/>
        </w:rPr>
        <w:t xml:space="preserve">Reflection from the Field</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been a long day. I was attacked by guard dogs, escaping with a minor scratch. I had been lost in the rainforest for about half an hour only to be found and led by two machete-wielding strangers. I thought nothing could be worse than my hazardous journey into this, until it was time for my equally hazardous journey back home. There I was at the top of a muddy ravine in the rainforest with my fists in the air like I was Rocky. As I stood there, I reflected on the words of my last interview participant. </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clan mío significa un pájaro que hace nido como en un borde de la quebrada,”  she told me. </w:t>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name of my clan means a bird that makes its nest like on the edge of a ravine” </w:t>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people choose this struggle, this vulnerability, this disproportionate risk of climate disaster. They choose dependence on the land, and in turn they are dependable for the land. They choose to build their nests here. What a remarkable story each of them has to tell! And at that moment I thought, </w:t>
      </w:r>
      <w:r w:rsidDel="00000000" w:rsidR="00000000" w:rsidRPr="00000000">
        <w:rPr>
          <w:rFonts w:ascii="Times New Roman" w:cs="Times New Roman" w:eastAsia="Times New Roman" w:hAnsi="Times New Roman"/>
          <w:i w:val="1"/>
          <w:sz w:val="24"/>
          <w:szCs w:val="24"/>
          <w:rtl w:val="0"/>
        </w:rPr>
        <w:t xml:space="preserve">todo vale la pena</w:t>
      </w:r>
      <w:r w:rsidDel="00000000" w:rsidR="00000000" w:rsidRPr="00000000">
        <w:rPr>
          <w:rFonts w:ascii="Times New Roman" w:cs="Times New Roman" w:eastAsia="Times New Roman" w:hAnsi="Times New Roman"/>
          <w:sz w:val="24"/>
          <w:szCs w:val="24"/>
          <w:rtl w:val="0"/>
        </w:rPr>
        <w:t xml:space="preserve">, it is all worth it.</w:t>
      </w:r>
    </w:p>
    <w:p w:rsidR="00000000" w:rsidDel="00000000" w:rsidP="00000000" w:rsidRDefault="00000000" w:rsidRPr="00000000" w14:paraId="0000000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way in, I worried about who or what could hurt me and doubted whether I could finish this work. On the way out, one thought took up most of my headspace: If this is what it takes to reach Costa Rica’s Afro-descendant and Indigenous farmers, then it is all worth it. If walking for hours in heat and humidity, the risk of being robbed, dodging industrial-sized spiders and mosquitoes, and ruining shoes and clothes are what it costs me to listen to and uplift voices of Black and Indigenous people, who choose to build their homes on the edge of a figurative cliff then </w:t>
      </w:r>
      <w:r w:rsidDel="00000000" w:rsidR="00000000" w:rsidRPr="00000000">
        <w:rPr>
          <w:rFonts w:ascii="Times New Roman" w:cs="Times New Roman" w:eastAsia="Times New Roman" w:hAnsi="Times New Roman"/>
          <w:i w:val="1"/>
          <w:sz w:val="24"/>
          <w:szCs w:val="24"/>
          <w:rtl w:val="0"/>
        </w:rPr>
        <w:t xml:space="preserve">todo vale la pena</w:t>
      </w:r>
      <w:r w:rsidDel="00000000" w:rsidR="00000000" w:rsidRPr="00000000">
        <w:rPr>
          <w:rFonts w:ascii="Times New Roman" w:cs="Times New Roman" w:eastAsia="Times New Roman" w:hAnsi="Times New Roman"/>
          <w:sz w:val="24"/>
          <w:szCs w:val="24"/>
          <w:rtl w:val="0"/>
        </w:rPr>
        <w:t xml:space="preserve">, it is worth that and more. </w:t>
      </w:r>
    </w:p>
    <w:p w:rsidR="00000000" w:rsidDel="00000000" w:rsidP="00000000" w:rsidRDefault="00000000" w:rsidRPr="00000000" w14:paraId="0000000F">
      <w:pPr>
        <w:spacing w:line="480" w:lineRule="auto"/>
        <w:ind w:firstLine="720"/>
        <w:rPr>
          <w:rFonts w:ascii="Georgia" w:cs="Georgia" w:eastAsia="Georgia" w:hAnsi="Georgia"/>
        </w:rPr>
      </w:pPr>
      <w:r w:rsidDel="00000000" w:rsidR="00000000" w:rsidRPr="00000000">
        <w:rPr>
          <w:rFonts w:ascii="Times New Roman" w:cs="Times New Roman" w:eastAsia="Times New Roman" w:hAnsi="Times New Roman"/>
          <w:sz w:val="24"/>
          <w:szCs w:val="24"/>
          <w:rtl w:val="0"/>
        </w:rPr>
        <w:t xml:space="preserve">This is what my research means to me.</w:t>
      </w:r>
      <w:r w:rsidDel="00000000" w:rsidR="00000000" w:rsidRPr="00000000">
        <w:rPr>
          <w:rtl w:val="0"/>
        </w:rPr>
      </w:r>
    </w:p>
    <w:p w:rsidR="00000000" w:rsidDel="00000000" w:rsidP="00000000" w:rsidRDefault="00000000" w:rsidRPr="00000000" w14:paraId="00000010">
      <w:pPr>
        <w:rPr>
          <w:rFonts w:ascii="Georgia" w:cs="Georgia" w:eastAsia="Georgia" w:hAnsi="Georgia"/>
        </w:rPr>
      </w:pPr>
      <w:r w:rsidDel="00000000" w:rsidR="00000000" w:rsidRPr="00000000">
        <w:rPr>
          <w:rtl w:val="0"/>
        </w:rPr>
      </w:r>
    </w:p>
    <w:p w:rsidR="00000000" w:rsidDel="00000000" w:rsidP="00000000" w:rsidRDefault="00000000" w:rsidRPr="00000000" w14:paraId="00000011">
      <w:pPr>
        <w:rPr>
          <w:rFonts w:ascii="Spectral SemiBold" w:cs="Spectral SemiBold" w:eastAsia="Spectral SemiBold" w:hAnsi="Spectral SemiBold"/>
          <w:color w:val="38761d"/>
          <w:sz w:val="30"/>
          <w:szCs w:val="30"/>
        </w:rPr>
      </w:pPr>
      <w:r w:rsidDel="00000000" w:rsidR="00000000" w:rsidRPr="00000000">
        <w:rPr>
          <w:rFonts w:ascii="Spectral SemiBold" w:cs="Spectral SemiBold" w:eastAsia="Spectral SemiBold" w:hAnsi="Spectral SemiBold"/>
          <w:color w:val="38761d"/>
          <w:sz w:val="30"/>
          <w:szCs w:val="30"/>
          <w:rtl w:val="0"/>
        </w:rPr>
        <w:t xml:space="preserve">There were countless struggles in the field,</w:t>
      </w:r>
    </w:p>
    <w:p w:rsidR="00000000" w:rsidDel="00000000" w:rsidP="00000000" w:rsidRDefault="00000000" w:rsidRPr="00000000" w14:paraId="00000012">
      <w:pPr>
        <w:rPr>
          <w:rFonts w:ascii="Georgia" w:cs="Georgia" w:eastAsia="Georgia" w:hAnsi="Georgia"/>
          <w:color w:val="38761d"/>
        </w:rPr>
      </w:pPr>
      <w:r w:rsidDel="00000000" w:rsidR="00000000" w:rsidRPr="00000000">
        <w:rPr>
          <w:rFonts w:ascii="Spectral SemiBold" w:cs="Spectral SemiBold" w:eastAsia="Spectral SemiBold" w:hAnsi="Spectral SemiBold"/>
          <w:color w:val="38761d"/>
          <w:sz w:val="30"/>
          <w:szCs w:val="30"/>
          <w:rtl w:val="0"/>
        </w:rPr>
        <w:t xml:space="preserve">but it was never not worth it.</w:t>
      </w:r>
      <w:r w:rsidDel="00000000" w:rsidR="00000000" w:rsidRPr="00000000">
        <w:rPr>
          <w:rFonts w:ascii="Georgia" w:cs="Georgia" w:eastAsia="Georgia" w:hAnsi="Georgia"/>
          <w:color w:val="38761d"/>
          <w:rtl w:val="0"/>
        </w:rPr>
        <w:t xml:space="preserve"> </w:t>
      </w:r>
    </w:p>
    <w:p w:rsidR="00000000" w:rsidDel="00000000" w:rsidP="00000000" w:rsidRDefault="00000000" w:rsidRPr="00000000" w14:paraId="00000013">
      <w:pPr>
        <w:rPr>
          <w:rFonts w:ascii="Georgia" w:cs="Georgia" w:eastAsia="Georgia" w:hAnsi="Georgia"/>
        </w:rPr>
      </w:pPr>
      <w:r w:rsidDel="00000000" w:rsidR="00000000" w:rsidRPr="00000000">
        <w:rPr>
          <w:rtl w:val="0"/>
        </w:rPr>
      </w:r>
    </w:p>
    <w:p w:rsidR="00000000" w:rsidDel="00000000" w:rsidP="00000000" w:rsidRDefault="00000000" w:rsidRPr="00000000" w14:paraId="00000014">
      <w:pPr>
        <w:rPr>
          <w:rFonts w:ascii="Georgia" w:cs="Georgia" w:eastAsia="Georgia" w:hAnsi="Georgia"/>
        </w:rPr>
      </w:pPr>
      <w:r w:rsidDel="00000000" w:rsidR="00000000" w:rsidRPr="00000000">
        <w:rPr>
          <w:rtl w:val="0"/>
        </w:rPr>
      </w:r>
    </w:p>
    <w:p w:rsidR="00000000" w:rsidDel="00000000" w:rsidP="00000000" w:rsidRDefault="00000000" w:rsidRPr="00000000" w14:paraId="00000015">
      <w:pPr>
        <w:rPr>
          <w:rFonts w:ascii="Georgia" w:cs="Georgia" w:eastAsia="Georgia" w:hAnsi="Georgia"/>
        </w:rPr>
      </w:pPr>
      <w:r w:rsidDel="00000000" w:rsidR="00000000" w:rsidRPr="00000000">
        <w:rPr>
          <w:rtl w:val="0"/>
        </w:rPr>
      </w:r>
    </w:p>
    <w:p w:rsidR="00000000" w:rsidDel="00000000" w:rsidP="00000000" w:rsidRDefault="00000000" w:rsidRPr="00000000" w14:paraId="00000016">
      <w:pPr>
        <w:numPr>
          <w:ilvl w:val="0"/>
          <w:numId w:val="2"/>
        </w:numPr>
        <w:spacing w:line="480" w:lineRule="auto"/>
        <w:ind w:left="720" w:hanging="360"/>
        <w:rPr>
          <w:rFonts w:ascii="Spectral SemiBold" w:cs="Spectral SemiBold" w:eastAsia="Spectral SemiBold" w:hAnsi="Spectral SemiBold"/>
          <w:sz w:val="24"/>
          <w:szCs w:val="24"/>
        </w:rPr>
      </w:pPr>
      <w:r w:rsidDel="00000000" w:rsidR="00000000" w:rsidRPr="00000000">
        <w:rPr>
          <w:rFonts w:ascii="Spectral SemiBold" w:cs="Spectral SemiBold" w:eastAsia="Spectral SemiBold" w:hAnsi="Spectral SemiBold"/>
          <w:sz w:val="24"/>
          <w:szCs w:val="24"/>
          <w:rtl w:val="0"/>
        </w:rPr>
        <w:t xml:space="preserve">Introduction</w:t>
      </w:r>
    </w:p>
    <w:p w:rsidR="00000000" w:rsidDel="00000000" w:rsidP="00000000" w:rsidRDefault="00000000" w:rsidRPr="00000000" w14:paraId="00000017">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research question that I pursue is, does sustainable agriculture remain complicit in reproducing patterns of racial exclusion or rather advance racial equity? To answer this question through a development lens, I observed the specific ways in which Costa Rican people benefit from sustainable agriculture. By interviewing a racially and nationally diverse group of Costa Rican cultivators and gardeners, I can speculate to a degree whether or not the same benefits are afforded to all people. Fundamentally, this research provides a glimpse into the lives of several sustainable agriculturists and how each of them understand and contribute to sustainable development.</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Sustainable agriculture is a golden opportunity for inclusive development which Afro-descendant and Indigenous people of the Americas are entitled to. European settlers robbed these people of their human rights and land rights, committed genocide, and denied opportunities to cultivate and own land post-enslavement. Given that brutal and unjust history, things like rights to land, wealth, and food autonomy are long overdue. Even the social norm that humans are separate from the land or that land is to be commodified is an idea based in the thought processes of European colonization.</w:t>
      </w:r>
    </w:p>
    <w:p w:rsidR="00000000" w:rsidDel="00000000" w:rsidP="00000000" w:rsidRDefault="00000000" w:rsidRPr="00000000" w14:paraId="00000019">
      <w:pPr>
        <w:spacing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I will explain how this research project contributes to understanding sustainable agriculture and the diversity of experiences within it. My research contributes to the goal of making sustainability accessible and inclusive and giving voice to those otherwise excluded from the international development discourse. I will begin this paper by describing the literature on race, racism, and sustainable development in Costa Rica. Within the background section, I will introduce ways in which racial identity applies to this discourse. Next I will move to my methods, conducting interviews, ethnography, and archival research while living on wild and sustainably cultivated land. That qualitative data yields patterns such as a variety of practices, discontent for government, discontent for cities, overall satisfaction amongst participants, and the complex effect of race on cultivators’ experiences. The implications that follow include ways in which governing bodies might be of better service and create urban-rural links regarding sustainable development. </w:t>
      </w:r>
      <w:r w:rsidDel="00000000" w:rsidR="00000000" w:rsidRPr="00000000">
        <w:rPr>
          <w:rtl w:val="0"/>
        </w:rPr>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Today we are caught in a battle to restore and protect the natural environment while also ensuring food security for an increasing human population. It is increasingly important that people choose lifestyles that secure both human flourishing and environmental flourishing. In the borderlands of that battle lie people who boldly refuse to choose one priority or the other. </w:t>
      </w:r>
      <w:commentRangeStart w:id="2"/>
      <w:commentRangeStart w:id="3"/>
      <w:r w:rsidDel="00000000" w:rsidR="00000000" w:rsidRPr="00000000">
        <w:rPr>
          <w:rFonts w:ascii="Times New Roman" w:cs="Times New Roman" w:eastAsia="Times New Roman" w:hAnsi="Times New Roman"/>
          <w:sz w:val="24"/>
          <w:szCs w:val="24"/>
          <w:rtl w:val="0"/>
        </w:rPr>
        <w:t xml:space="preserve">What are the reasons that these people choose to build their livelihoods upon environmental flourishing, and how might they overcome racism? I traveled to Costa Rica to answer those very questions.</w:t>
      </w:r>
      <w:commentRangeEnd w:id="2"/>
      <w:r w:rsidDel="00000000" w:rsidR="00000000" w:rsidRPr="00000000">
        <w:commentReference w:id="2"/>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1B">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2"/>
        </w:numPr>
        <w:spacing w:line="480" w:lineRule="auto"/>
        <w:ind w:left="720" w:hanging="360"/>
        <w:rPr>
          <w:rFonts w:ascii="Spectral SemiBold" w:cs="Spectral SemiBold" w:eastAsia="Spectral SemiBold" w:hAnsi="Spectral SemiBold"/>
          <w:sz w:val="24"/>
          <w:szCs w:val="24"/>
        </w:rPr>
      </w:pPr>
      <w:r w:rsidDel="00000000" w:rsidR="00000000" w:rsidRPr="00000000">
        <w:rPr>
          <w:rFonts w:ascii="Spectral SemiBold" w:cs="Spectral SemiBold" w:eastAsia="Spectral SemiBold" w:hAnsi="Spectral SemiBold"/>
          <w:sz w:val="24"/>
          <w:szCs w:val="24"/>
          <w:rtl w:val="0"/>
        </w:rPr>
        <w:t xml:space="preserve">Literature Review </w:t>
      </w:r>
    </w:p>
    <w:p w:rsidR="00000000" w:rsidDel="00000000" w:rsidP="00000000" w:rsidRDefault="00000000" w:rsidRPr="00000000" w14:paraId="0000001D">
      <w:pPr>
        <w:numPr>
          <w:ilvl w:val="1"/>
          <w:numId w:val="1"/>
        </w:numPr>
        <w:spacing w:line="480" w:lineRule="auto"/>
        <w:ind w:left="1440" w:hanging="360"/>
        <w:rPr>
          <w:rFonts w:ascii="Spectral" w:cs="Spectral" w:eastAsia="Spectral" w:hAnsi="Spectral"/>
          <w:sz w:val="24"/>
          <w:szCs w:val="24"/>
        </w:rPr>
      </w:pPr>
      <w:r w:rsidDel="00000000" w:rsidR="00000000" w:rsidRPr="00000000">
        <w:rPr>
          <w:rFonts w:ascii="Spectral" w:cs="Spectral" w:eastAsia="Spectral" w:hAnsi="Spectral"/>
          <w:sz w:val="24"/>
          <w:szCs w:val="24"/>
          <w:rtl w:val="0"/>
        </w:rPr>
        <w:t xml:space="preserve">What does sustainable mean, really?</w:t>
      </w:r>
    </w:p>
    <w:p w:rsidR="00000000" w:rsidDel="00000000" w:rsidP="00000000" w:rsidRDefault="00000000" w:rsidRPr="00000000" w14:paraId="0000001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priority is establishing a strong definition of what I mean by sustainable. Some have justified harmful development as sustainability (Obando 2019) and lack of specificity has led to confusion. Obando (2019) describes the harmful social effects of industrialization and modernization and the nascence of sustainable development, bringing a new focus on regulating industrial extraction to preserve access to natural resources. Therefore sustainable development will be defined here as human flourishing in conjunction with environmental flourishing. Caradonna (2022) backs up this point with several diagrams in the beginning of his book, </w:t>
      </w:r>
      <w:r w:rsidDel="00000000" w:rsidR="00000000" w:rsidRPr="00000000">
        <w:rPr>
          <w:rFonts w:ascii="Times New Roman" w:cs="Times New Roman" w:eastAsia="Times New Roman" w:hAnsi="Times New Roman"/>
          <w:i w:val="1"/>
          <w:sz w:val="24"/>
          <w:szCs w:val="24"/>
          <w:rtl w:val="0"/>
        </w:rPr>
        <w:t xml:space="preserve">Sustainability</w:t>
      </w:r>
      <w:r w:rsidDel="00000000" w:rsidR="00000000" w:rsidRPr="00000000">
        <w:rPr>
          <w:rFonts w:ascii="Times New Roman" w:cs="Times New Roman" w:eastAsia="Times New Roman" w:hAnsi="Times New Roman"/>
          <w:sz w:val="24"/>
          <w:szCs w:val="24"/>
          <w:rtl w:val="0"/>
        </w:rPr>
        <w:t xml:space="preserve">, and his sixth chapter where he focuses on ecological economics and qualitative development. In this investigation a focus on food security was employed but consistent with the aforementioned definition, examples of sustainable development alongside organic permaculture farming included aesthetic gardening, wildlife tours, herbalism, herbal tours, consultation, retreats and lodging. People are effectively building their flourishing upon that of the environment. That was my focus for the present study. </w:t>
      </w:r>
    </w:p>
    <w:p w:rsidR="00000000" w:rsidDel="00000000" w:rsidP="00000000" w:rsidRDefault="00000000" w:rsidRPr="00000000" w14:paraId="0000001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important to encourage that sustainability goes beyond the scope of the environment, extending to the longevity of all human systems, physical and ideological. The environment, however, is an expansive element of sustainability and will be the primary focus of sustainable development here given the focus of this research on sustainable agriculture. As Caradonna (2022) points out, the economy is embedded in society which is embedded in the environment, and sustainability involves the balance in overlap between the environment, economy, and equity. Furthermore Caradonna (2022) acknowledges the relationship between meeting basic human needs and exceeding them to create environmental harm. All of the diagrams provided by Caradonna (2022) recognize the necessity of balance and the interrelatedness between human systems and natural systems. Such a description of sustainability is strongly consistent with the convictions held by the Costa Rican men and women with whom I spoke.</w:t>
      </w:r>
    </w:p>
    <w:p w:rsidR="00000000" w:rsidDel="00000000" w:rsidP="00000000" w:rsidRDefault="00000000" w:rsidRPr="00000000" w14:paraId="0000002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research also acknowledges that sustainability implies that human systems are most successful and sustainable when predicated on the flourishing of the natural environment. Sustainability or sustainable development with regards to all of Caradonna’s (2022) models, I will highlight specific practices to be celebrated as successful sustainable development outcomes. </w:t>
      </w:r>
    </w:p>
    <w:p w:rsidR="00000000" w:rsidDel="00000000" w:rsidP="00000000" w:rsidRDefault="00000000" w:rsidRPr="00000000" w14:paraId="0000002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Depending on the definition of sustainable development one of the biggest threats to sustainable livelihoods is the existence and expansion of large-scale agriculture for export  (Obando 2019) which makes it much more difficult for citizens to live healthy lives off of the land. We must also be mindful of complications to understanding disadvantages. As McIlwaine (1997) highlights it is better to consider vulnerability instead of poverty “segments of society who may not be defined as poor in income terms, but suffer other forms of disadvantage or exclusion.” McIlwaine (1997) also brings ethnicity and gender into the conversation of disadvantage among Afro-Costa Rican people, contributing to the complicated and cloudy situation of disadvantage there. </w:t>
      </w:r>
    </w:p>
    <w:p w:rsidR="00000000" w:rsidDel="00000000" w:rsidP="00000000" w:rsidRDefault="00000000" w:rsidRPr="00000000" w14:paraId="00000022">
      <w:pPr>
        <w:spacing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Sustainable development practices have also brought some skepticism. For example, Obando (2019) describes the social harm caused by modernization under the guise of sustainable development. Harms include increasing poverty, unemployment, widening inequality, and the consumerist extraction of environmental goods. Obando calls for a new focus on regulating industrial extraction to preserve access to natural resources. What remains unclear, however, is how racial and ethnic inclusion take hold in sustainable development outcomes. Does sustainable development remain complicit in reproducing patterns of racial exclusion or become a rare avenue towards the advancement of racial equity?</w:t>
      </w:r>
      <w:r w:rsidDel="00000000" w:rsidR="00000000" w:rsidRPr="00000000">
        <w:rPr>
          <w:rtl w:val="0"/>
        </w:rPr>
      </w:r>
    </w:p>
    <w:p w:rsidR="00000000" w:rsidDel="00000000" w:rsidP="00000000" w:rsidRDefault="00000000" w:rsidRPr="00000000" w14:paraId="00000023">
      <w:pPr>
        <w:numPr>
          <w:ilvl w:val="1"/>
          <w:numId w:val="1"/>
        </w:numPr>
        <w:spacing w:line="480" w:lineRule="auto"/>
        <w:ind w:left="1440" w:hanging="360"/>
        <w:rPr>
          <w:rFonts w:ascii="Spectral" w:cs="Spectral" w:eastAsia="Spectral" w:hAnsi="Spectral"/>
          <w:sz w:val="24"/>
          <w:szCs w:val="24"/>
        </w:rPr>
      </w:pPr>
      <w:r w:rsidDel="00000000" w:rsidR="00000000" w:rsidRPr="00000000">
        <w:rPr>
          <w:rFonts w:ascii="Spectral" w:cs="Spectral" w:eastAsia="Spectral" w:hAnsi="Spectral"/>
          <w:sz w:val="24"/>
          <w:szCs w:val="24"/>
          <w:rtl w:val="0"/>
        </w:rPr>
        <w:t xml:space="preserve">Obstacles to sustainability (mutual flourishing)</w:t>
      </w:r>
    </w:p>
    <w:p w:rsidR="00000000" w:rsidDel="00000000" w:rsidP="00000000" w:rsidRDefault="00000000" w:rsidRPr="00000000" w14:paraId="0000002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Foundationally, race structures social systems. Racism is more powerful when it is invisible, and Costa Rica has established itself as a country where racism is unintelligible and very well hidden. Despite this racism is undeniably existent. </w:t>
      </w:r>
    </w:p>
    <w:p w:rsidR="00000000" w:rsidDel="00000000" w:rsidP="00000000" w:rsidRDefault="00000000" w:rsidRPr="00000000" w14:paraId="0000002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disparity is most clear in Limón province (Obando 2019; Putnam 2014), where most of the country’s Afro-descendant population lives. The region reports higher unemployment, higher poverty rates, and a lower human development index than the rest of the country (Obando 2019; Smits &amp; Permanyer 2020). Why is this? Are these disparities upheld within sustainable development practices as well?</w:t>
      </w:r>
    </w:p>
    <w:p w:rsidR="00000000" w:rsidDel="00000000" w:rsidP="00000000" w:rsidRDefault="00000000" w:rsidRPr="00000000" w14:paraId="00000026">
      <w:pPr>
        <w:spacing w:line="480" w:lineRule="auto"/>
        <w:ind w:firstLine="720"/>
        <w:rPr>
          <w:rFonts w:ascii="Times New Roman" w:cs="Times New Roman" w:eastAsia="Times New Roman" w:hAnsi="Times New Roman"/>
          <w:sz w:val="24"/>
          <w:szCs w:val="24"/>
        </w:rPr>
      </w:pPr>
      <w:commentRangeStart w:id="4"/>
      <w:r w:rsidDel="00000000" w:rsidR="00000000" w:rsidRPr="00000000">
        <w:rPr>
          <w:rFonts w:ascii="Times New Roman" w:cs="Times New Roman" w:eastAsia="Times New Roman" w:hAnsi="Times New Roman"/>
          <w:sz w:val="24"/>
          <w:szCs w:val="24"/>
          <w:rtl w:val="0"/>
        </w:rPr>
        <w:t xml:space="preserve">Both the demographic data around Afro-Costa Ricans and sociological theory indicate a possible racial disparity in sustainable development. Data describing inequality in Costa Rica suggests that sustainable development in Costa Rica has indeed neglected vulnerable groups, especially those in Limón province (Obando 2019; Putnam 2004; Smits &amp; Permanyer 2020). </w:t>
      </w:r>
      <w:commentRangeEnd w:id="4"/>
      <w:r w:rsidDel="00000000" w:rsidR="00000000" w:rsidRPr="00000000">
        <w:commentReference w:id="4"/>
      </w:r>
      <w:r w:rsidDel="00000000" w:rsidR="00000000" w:rsidRPr="00000000">
        <w:rPr>
          <w:rFonts w:ascii="Times New Roman" w:cs="Times New Roman" w:eastAsia="Times New Roman" w:hAnsi="Times New Roman"/>
          <w:sz w:val="24"/>
          <w:szCs w:val="24"/>
          <w:rtl w:val="0"/>
        </w:rPr>
        <w:t xml:space="preserve">Sociological analysis of structural racism adds understanding to the relation between race and the environment. Eduardo Bonilla-Silva forged a path characterizing racism as structural. He pointed out that contemporary “practices that reproduce racial inequality (1) are increasingly covert, (2) are embedded in normal operations of institutions, (3) avoid direct racial terminology, and (4) are invisible to most Whites” (Bonilla-Silva 1997). Swanson et al. (2023) expands on structural racism, asserting that patterns of social interaction “‘structure’ people’s behavior, experiences, and even life chances” and that social status can limit “access and ability to participate in the process of conservation” (Swanson et al. 2023). </w:t>
      </w:r>
      <w:commentRangeStart w:id="5"/>
      <w:r w:rsidDel="00000000" w:rsidR="00000000" w:rsidRPr="00000000">
        <w:rPr>
          <w:rFonts w:ascii="Times New Roman" w:cs="Times New Roman" w:eastAsia="Times New Roman" w:hAnsi="Times New Roman"/>
          <w:sz w:val="24"/>
          <w:szCs w:val="24"/>
          <w:rtl w:val="0"/>
        </w:rPr>
        <w:t xml:space="preserve">Structural racism is highly applicable to Costa Rica, where sustainable development is socially embedded</w:t>
      </w:r>
      <w:commentRangeEnd w:id="5"/>
      <w:r w:rsidDel="00000000" w:rsidR="00000000" w:rsidRPr="00000000">
        <w:commentReference w:id="5"/>
      </w:r>
      <w:r w:rsidDel="00000000" w:rsidR="00000000" w:rsidRPr="00000000">
        <w:rPr>
          <w:rFonts w:ascii="Times New Roman" w:cs="Times New Roman" w:eastAsia="Times New Roman" w:hAnsi="Times New Roman"/>
          <w:sz w:val="24"/>
          <w:szCs w:val="24"/>
          <w:rtl w:val="0"/>
        </w:rPr>
        <w:t xml:space="preserve">. As an example, even in this era of sustainable development, unemployment rates amongst Afro-Costa Ricans remain nearly double the national rates (Putnam 2014, p. 394). Furthermore Afro-Costa Ricans are among marginalized groups experiencing higher poverty rates, worse labor market outcomes (2022 International Bank for Reconstruction and Development), and as Obando identifies in the process of industrial-scale pineapple and banana exportation, worsening land quality and residual poison from pesticides and fertilizers, (Obando 2019). Multiple interview participants noted this observation as well. Connecting sociological theory to the observed disparity in Costa Rica, sustainable development likely remains complicit in patterns of behavior and structures that inhibit Black advancement. Practice and discourse of sustainable development are prevalent which should provide avenues for equitable prosperity. Contrarily, Afro-Costa Ricans remain ahead of White/Mestizo counterparts in unemployment and poverty, and the Human Development Index in Limón lags behind the rest of the country. Therefore I hypothesize that sustainable development efforts reinforce structural racism. </w:t>
      </w:r>
    </w:p>
    <w:p w:rsidR="00000000" w:rsidDel="00000000" w:rsidP="00000000" w:rsidRDefault="00000000" w:rsidRPr="00000000" w14:paraId="0000002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Costa Rica serves as a paragon for sustainable development, and that sustainable development has immense potential to benefit marginalized communities. When marginalized people of color are involved in the management of local ecosystem services they benefit socially, economically, and politically (Reid et al. 2019; Dickinson 2012). Reid et al. (2019) examined environmental policy management by the local clans of the Sixaola River, which flowed as a backdrop for several of my own interviews. Scholars of environmental sociology accept nature as socially embedded (</w:t>
      </w:r>
      <w:r w:rsidDel="00000000" w:rsidR="00000000" w:rsidRPr="00000000">
        <w:rPr>
          <w:rFonts w:ascii="Times New Roman" w:cs="Times New Roman" w:eastAsia="Times New Roman" w:hAnsi="Times New Roman"/>
          <w:sz w:val="24"/>
          <w:szCs w:val="24"/>
          <w:rtl w:val="0"/>
        </w:rPr>
        <w:t xml:space="preserve">Pellow &amp; Brehm 2013).</w:t>
      </w:r>
      <w:r w:rsidDel="00000000" w:rsidR="00000000" w:rsidRPr="00000000">
        <w:rPr>
          <w:rFonts w:ascii="Times New Roman" w:cs="Times New Roman" w:eastAsia="Times New Roman" w:hAnsi="Times New Roman"/>
          <w:sz w:val="24"/>
          <w:szCs w:val="24"/>
          <w:rtl w:val="0"/>
        </w:rPr>
        <w:t xml:space="preserve"> At the same time our society is surrounded by and a component of the environment (Caradonna 2022). Therefore sustainable development fits into the discourse as a means of further integrating ecosystems with human systems. Within sociology it is widely accepted that a set of beliefs or practices, such as sustainability, is embedded within a larger social system. It falls into the definition of a social institution, which means to Karl Polanyi and likeminded scholars that it is socially embedded, or imbued with meaning based on social interactions (Ghezzi and Mingione 2007). Therefore sustainability can easily become a mechanism of reinforcing the power imbalances that already exist in society. Social embeddedness means sustainable development potentially “privileges elite classes” (Pellow &amp; Brehm 2013), leaving disadvantaged groups at risk of getting left further behind as society shifts toward sustainable development. The Brundtland Commission Report similarly hinted at the potential of neglecting vulnerable groups and exacerbating disparities within development (UN 1987). My research will add to this growing literature on environmental </w:t>
      </w:r>
      <w:commentRangeStart w:id="6"/>
      <w:r w:rsidDel="00000000" w:rsidR="00000000" w:rsidRPr="00000000">
        <w:rPr>
          <w:rFonts w:ascii="Times New Roman" w:cs="Times New Roman" w:eastAsia="Times New Roman" w:hAnsi="Times New Roman"/>
          <w:sz w:val="24"/>
          <w:szCs w:val="24"/>
          <w:rtl w:val="0"/>
        </w:rPr>
        <w:t xml:space="preserve">sociology, acknowledging potential for negative impacts and highlighting benefits when racial inclusion remains central. </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28">
      <w:pPr>
        <w:numPr>
          <w:ilvl w:val="1"/>
          <w:numId w:val="1"/>
        </w:numPr>
        <w:spacing w:line="480" w:lineRule="auto"/>
        <w:ind w:left="1440" w:hanging="360"/>
        <w:rPr>
          <w:rFonts w:ascii="Spectral" w:cs="Spectral" w:eastAsia="Spectral" w:hAnsi="Spectral"/>
          <w:sz w:val="24"/>
          <w:szCs w:val="24"/>
        </w:rPr>
      </w:pPr>
      <w:r w:rsidDel="00000000" w:rsidR="00000000" w:rsidRPr="00000000">
        <w:rPr>
          <w:rFonts w:ascii="Spectral" w:cs="Spectral" w:eastAsia="Spectral" w:hAnsi="Spectral"/>
          <w:sz w:val="24"/>
          <w:szCs w:val="24"/>
          <w:rtl w:val="0"/>
        </w:rPr>
        <w:t xml:space="preserve">Racial Disparity in the Costa Rican Case</w:t>
      </w:r>
    </w:p>
    <w:p w:rsidR="00000000" w:rsidDel="00000000" w:rsidP="00000000" w:rsidRDefault="00000000" w:rsidRPr="00000000" w14:paraId="0000002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Racism has harmed and continues to harm the Afro-Costa Rican community. Hutchinson Miller (2012) along with several ethnographic and historical sources highlight disadvantages and institutionalized discrimination designed to marginalize Afro-descendant Costa Rican people (Meléndez &amp; Duncan 1972; Mosby 2003; Duncan 2001; Harpelle 2001; Purcell &amp; Bryce-Laporte 1993). Despite popular belief, harmful racist histories are not isolated from the experiences of people today. Structural racism (Bonilla-Silva 1997) limits Afro-descendant people from opportunities to flourish, even in a society where no one claims to be racist. As Putnam (2014) illustrates, Afro-descendant Costa Ricans have higher rates of unemployment. Obando (2019) and others demonstrate a variety of indices that report racial disparities for Afro-Costa Rican people or Limon residents broadly. These numbers are evident even in a country that claims to be “racial democracy,” (Hutchinson Miller 2012), a level playing field of equal opportunity and free of racism. Hutchinson Miller, an Afro-Costa Rican historian and Limón native, criticizes this notion. In addition, my ethnographic methods yield the harmful perceptions of and stereotypes against black people and Limonenses, as well as an over-association between the two identities, which withhold full flourishing from these people. (See methods). Given the history of Costa Rica, racism takes a unique but nonetheless impactful and </w:t>
      </w:r>
      <w:commentRangeStart w:id="7"/>
      <w:r w:rsidDel="00000000" w:rsidR="00000000" w:rsidRPr="00000000">
        <w:rPr>
          <w:rFonts w:ascii="Times New Roman" w:cs="Times New Roman" w:eastAsia="Times New Roman" w:hAnsi="Times New Roman"/>
          <w:sz w:val="24"/>
          <w:szCs w:val="24"/>
          <w:rtl w:val="0"/>
        </w:rPr>
        <w:t xml:space="preserve">extant </w:t>
      </w:r>
      <w:commentRangeEnd w:id="7"/>
      <w:r w:rsidDel="00000000" w:rsidR="00000000" w:rsidRPr="00000000">
        <w:commentReference w:id="7"/>
      </w:r>
      <w:r w:rsidDel="00000000" w:rsidR="00000000" w:rsidRPr="00000000">
        <w:rPr>
          <w:rFonts w:ascii="Times New Roman" w:cs="Times New Roman" w:eastAsia="Times New Roman" w:hAnsi="Times New Roman"/>
          <w:sz w:val="24"/>
          <w:szCs w:val="24"/>
          <w:rtl w:val="0"/>
        </w:rPr>
        <w:t xml:space="preserve">trajectory. </w:t>
      </w:r>
    </w:p>
    <w:p w:rsidR="00000000" w:rsidDel="00000000" w:rsidP="00000000" w:rsidRDefault="00000000" w:rsidRPr="00000000" w14:paraId="0000002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Additionally, several ethno-historical accounts and analyses (Meléndez &amp; Duncan 1972; Mosby 2003; Duncan 2001; Hutchinson Miller 2012; Harpelle 2001; Purcell &amp; Bryce-Laporte 1993) depict clearly the harms and disadvantages of racism, illustrating well the generational struggles of Afro-descendant peoples to carve out their own spaces to flourish in Costa Rica. </w:t>
      </w:r>
    </w:p>
    <w:p w:rsidR="00000000" w:rsidDel="00000000" w:rsidP="00000000" w:rsidRDefault="00000000" w:rsidRPr="00000000" w14:paraId="0000002B">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numPr>
          <w:ilvl w:val="0"/>
          <w:numId w:val="2"/>
        </w:numPr>
        <w:spacing w:line="480" w:lineRule="auto"/>
        <w:ind w:left="720" w:hanging="360"/>
        <w:rPr>
          <w:rFonts w:ascii="Spectral SemiBold" w:cs="Spectral SemiBold" w:eastAsia="Spectral SemiBold" w:hAnsi="Spectral SemiBold"/>
          <w:sz w:val="24"/>
          <w:szCs w:val="24"/>
        </w:rPr>
      </w:pPr>
      <w:r w:rsidDel="00000000" w:rsidR="00000000" w:rsidRPr="00000000">
        <w:rPr>
          <w:rFonts w:ascii="Spectral SemiBold" w:cs="Spectral SemiBold" w:eastAsia="Spectral SemiBold" w:hAnsi="Spectral SemiBold"/>
          <w:sz w:val="24"/>
          <w:szCs w:val="24"/>
          <w:rtl w:val="0"/>
        </w:rPr>
        <w:t xml:space="preserve">Background - Why Costa Rica? </w:t>
      </w:r>
    </w:p>
    <w:p w:rsidR="00000000" w:rsidDel="00000000" w:rsidP="00000000" w:rsidRDefault="00000000" w:rsidRPr="00000000" w14:paraId="0000002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mentioned before, Costa Rica serves as an international paragon for sustainable development, largely achieving the definition from the famous United Nations Brundtland Commission: meeting “the needs of the present without compromising the ability of future generations to meet their own needs” (UN 1987). Initially I was interested in how Costa Rica is hailed as a leader in sustainable development. With low poverty rates accompanying large swathes of conserved land, this country is a marvel, having achieved what few others manage. It boasts one of the lowest poverty rates in the Latin American and Caribbean region (World Bank 2022) as well as one of the world’s strongest democracies (The Economist Intelligence Unit, 2019). The metrics on Costa Rica are impressive in aggregate, but less so when disparities are examined, to show that wealth and achievement is not equally attainable throughout the country (World Bank 2022, Obando 2019). </w:t>
      </w:r>
    </w:p>
    <w:p w:rsidR="00000000" w:rsidDel="00000000" w:rsidP="00000000" w:rsidRDefault="00000000" w:rsidRPr="00000000" w14:paraId="0000002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country has inequality and higher poverty rates for vulnerable populations such as “Afro-descendants, indigenous populations, and migrants” (World Bank 2022). In response to these questions, I conducted qualitative research in the province of Limón, Costa Rica to examine the extent to which black people are integrated with Costa Rica’s sustainable development efforts, specifically their mindsets and daily practices that relate to sustainable development. </w:t>
      </w:r>
    </w:p>
    <w:p w:rsidR="00000000" w:rsidDel="00000000" w:rsidP="00000000" w:rsidRDefault="00000000" w:rsidRPr="00000000" w14:paraId="0000002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stated before, my research question is the following. In what ways do people benefit from sustainable agriculture, and are those benefits racially inclusive?</w:t>
      </w:r>
    </w:p>
    <w:p w:rsidR="00000000" w:rsidDel="00000000" w:rsidP="00000000" w:rsidRDefault="00000000" w:rsidRPr="00000000" w14:paraId="0000003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have pointed out links between environmental attitudes and conceptions of identity among indigenous Costa Ricans (Reid et al. 2019; Swanson et al. 2023),</w:t>
      </w:r>
      <w:commentRangeStart w:id="8"/>
      <w:r w:rsidDel="00000000" w:rsidR="00000000" w:rsidRPr="00000000">
        <w:rPr>
          <w:rFonts w:ascii="Times New Roman" w:cs="Times New Roman" w:eastAsia="Times New Roman" w:hAnsi="Times New Roman"/>
          <w:sz w:val="24"/>
          <w:szCs w:val="24"/>
          <w:rtl w:val="0"/>
        </w:rPr>
        <w:t xml:space="preserve"> but little research of this nature has been done concerning Afro-Costa Ricans outside of history and ethnographic accounts. This gap offers an opportunity to address my research question, paying particular attention to how Afro-Costa Ricans understand themselves in relation to sustainable development.</w:t>
      </w:r>
      <w:commentRangeEnd w:id="8"/>
      <w:r w:rsidDel="00000000" w:rsidR="00000000" w:rsidRPr="00000000">
        <w:commentReference w:id="8"/>
      </w:r>
      <w:r w:rsidDel="00000000" w:rsidR="00000000" w:rsidRPr="00000000">
        <w:rPr>
          <w:rtl w:val="0"/>
        </w:rPr>
      </w:r>
    </w:p>
    <w:p w:rsidR="00000000" w:rsidDel="00000000" w:rsidP="00000000" w:rsidRDefault="00000000" w:rsidRPr="00000000" w14:paraId="00000031">
      <w:pPr>
        <w:spacing w:line="480" w:lineRule="auto"/>
        <w:ind w:firstLine="720"/>
        <w:rPr>
          <w:rFonts w:ascii="Times New Roman" w:cs="Times New Roman" w:eastAsia="Times New Roman" w:hAnsi="Times New Roman"/>
          <w:sz w:val="24"/>
          <w:szCs w:val="24"/>
        </w:rPr>
      </w:pPr>
      <w:commentRangeStart w:id="9"/>
      <w:r w:rsidDel="00000000" w:rsidR="00000000" w:rsidRPr="00000000">
        <w:rPr>
          <w:rFonts w:ascii="Times New Roman" w:cs="Times New Roman" w:eastAsia="Times New Roman" w:hAnsi="Times New Roman"/>
          <w:sz w:val="24"/>
          <w:szCs w:val="24"/>
          <w:rtl w:val="0"/>
        </w:rPr>
        <w:t xml:space="preserve">My project is both original</w:t>
      </w:r>
      <w:commentRangeEnd w:id="9"/>
      <w:r w:rsidDel="00000000" w:rsidR="00000000" w:rsidRPr="00000000">
        <w:commentReference w:id="9"/>
      </w:r>
      <w:r w:rsidDel="00000000" w:rsidR="00000000" w:rsidRPr="00000000">
        <w:rPr>
          <w:rFonts w:ascii="Times New Roman" w:cs="Times New Roman" w:eastAsia="Times New Roman" w:hAnsi="Times New Roman"/>
          <w:sz w:val="24"/>
          <w:szCs w:val="24"/>
          <w:rtl w:val="0"/>
        </w:rPr>
        <w:t xml:space="preserve"> and exigent in that it goes beyond simply describing racial inequality to examining unequal experiences with sustainable development. It will dive into how Afro-Costa Rican people align with or can participate in and benefit from sustainable agriculture and suggest how they can play a more substantial role in the sustainable development movement.</w:t>
      </w:r>
    </w:p>
    <w:p w:rsidR="00000000" w:rsidDel="00000000" w:rsidP="00000000" w:rsidRDefault="00000000" w:rsidRPr="00000000" w14:paraId="00000032">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numPr>
          <w:ilvl w:val="0"/>
          <w:numId w:val="2"/>
        </w:numPr>
        <w:spacing w:line="480" w:lineRule="auto"/>
        <w:ind w:left="720" w:hanging="360"/>
        <w:rPr>
          <w:rFonts w:ascii="Spectral SemiBold" w:cs="Spectral SemiBold" w:eastAsia="Spectral SemiBold" w:hAnsi="Spectral SemiBold"/>
          <w:sz w:val="24"/>
          <w:szCs w:val="24"/>
        </w:rPr>
      </w:pPr>
      <w:r w:rsidDel="00000000" w:rsidR="00000000" w:rsidRPr="00000000">
        <w:rPr>
          <w:rFonts w:ascii="Spectral SemiBold" w:cs="Spectral SemiBold" w:eastAsia="Spectral SemiBold" w:hAnsi="Spectral SemiBold"/>
          <w:sz w:val="24"/>
          <w:szCs w:val="24"/>
          <w:rtl w:val="0"/>
        </w:rPr>
        <w:t xml:space="preserve">Methods</w:t>
      </w:r>
    </w:p>
    <w:p w:rsidR="00000000" w:rsidDel="00000000" w:rsidP="00000000" w:rsidRDefault="00000000" w:rsidRPr="00000000" w14:paraId="0000003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 used a multimethod qualitative research, collecting data from ethnographic methods, specifically participant observation and interviews, and archival research. These methods allowed me to gain a depth of understanding of each participant. I started with a comprehensive understanding of socio-historical context in the province, observation of practices and lifestyle when possible, and interviews to clarify reasoning and perspectives. I started my interviews based on connections who advertise themselves as sustainable agriculture eco-lodges online, with one of which I arranged lodging for my research. Of the seven farms that I reached out to online, only three responded who were willing to participate in the research. From there I selected the participants in my research through snowball sampling as well as a handful of random connections in an organic farmer’s market.</w:t>
      </w:r>
    </w:p>
    <w:p w:rsidR="00000000" w:rsidDel="00000000" w:rsidP="00000000" w:rsidRDefault="00000000" w:rsidRPr="00000000" w14:paraId="0000003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My ethnographic data allows for a deeper understanding of each participant and contributes to conclusions I made in coding and making sense of interviews. I spent on average 1.5 hours observing each participant before interviews were conducted, upwards of 30 hours in total. During these ethnographic hours I worked alongside participants with tasks like animal care, harvesting, hauling, landscaping, and touring properties, in order to build trust and observe their practices before the more extensive conversation. My 21 interviews came from 13 different properties in the Talamanca region, as some properties yielded multiple people willing to do an interview. In the field these ethnographic observation periods, conducted before interviews in every context possible (five interviews were conducted spontaneously in a public market without a visit to the person’s land, in these cases ethnographic notes are on how they engage the public, advertise and sell products), informed directions I should pursue with interview questions, especially for questions focused on daily practices. I used a field journal to systematize the data from the participant observation, and returned to ethnographic notes as I recorded interview notes.</w:t>
      </w:r>
    </w:p>
    <w:p w:rsidR="00000000" w:rsidDel="00000000" w:rsidP="00000000" w:rsidRDefault="00000000" w:rsidRPr="00000000" w14:paraId="0000003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make participants comfortable with sharing openly their practices and opinions I conducted 21 semi-structured interviews in the language preference of the interviewee. This time consisted of touring properties and assisting with daily chores. These interviews lasted an average of 46 minutes. The questions are stated below. </w:t>
      </w:r>
    </w:p>
    <w:p w:rsidR="00000000" w:rsidDel="00000000" w:rsidP="00000000" w:rsidRDefault="00000000" w:rsidRPr="00000000" w14:paraId="00000037">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8">
      <w:pPr>
        <w:spacing w:line="48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Background Questions:</w:t>
      </w:r>
    </w:p>
    <w:p w:rsidR="00000000" w:rsidDel="00000000" w:rsidP="00000000" w:rsidRDefault="00000000" w:rsidRPr="00000000" w14:paraId="00000039">
      <w:pPr>
        <w:numPr>
          <w:ilvl w:val="0"/>
          <w:numId w:val="3"/>
        </w:numPr>
        <w:spacing w:line="48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How did you start working in agriculture? What is the role of agriculture in your life?</w:t>
      </w:r>
    </w:p>
    <w:p w:rsidR="00000000" w:rsidDel="00000000" w:rsidP="00000000" w:rsidRDefault="00000000" w:rsidRPr="00000000" w14:paraId="0000003A">
      <w:pPr>
        <w:numPr>
          <w:ilvl w:val="0"/>
          <w:numId w:val="3"/>
        </w:numPr>
        <w:spacing w:line="48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Are you satisfied with the way that you provide resources or food for your family, self, or community? Is there any part with which you’re not satisfied?</w:t>
      </w:r>
    </w:p>
    <w:p w:rsidR="00000000" w:rsidDel="00000000" w:rsidP="00000000" w:rsidRDefault="00000000" w:rsidRPr="00000000" w14:paraId="0000003B">
      <w:pPr>
        <w:numPr>
          <w:ilvl w:val="0"/>
          <w:numId w:val="3"/>
        </w:numPr>
        <w:spacing w:line="48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Is there any part of your work that you identify with your heritage or identity?</w:t>
      </w:r>
    </w:p>
    <w:p w:rsidR="00000000" w:rsidDel="00000000" w:rsidP="00000000" w:rsidRDefault="00000000" w:rsidRPr="00000000" w14:paraId="0000003C">
      <w:pPr>
        <w:spacing w:line="48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Observed Practices:</w:t>
      </w:r>
    </w:p>
    <w:p w:rsidR="00000000" w:rsidDel="00000000" w:rsidP="00000000" w:rsidRDefault="00000000" w:rsidRPr="00000000" w14:paraId="0000003D">
      <w:pPr>
        <w:numPr>
          <w:ilvl w:val="0"/>
          <w:numId w:val="3"/>
        </w:numPr>
        <w:spacing w:line="48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Describe a typical work day. Was the day I spent working with you a typical day?</w:t>
      </w:r>
    </w:p>
    <w:p w:rsidR="00000000" w:rsidDel="00000000" w:rsidP="00000000" w:rsidRDefault="00000000" w:rsidRPr="00000000" w14:paraId="0000003E">
      <w:pPr>
        <w:numPr>
          <w:ilvl w:val="0"/>
          <w:numId w:val="3"/>
        </w:numPr>
        <w:spacing w:line="48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Explain to me [few things I identified from the observation]</w:t>
      </w:r>
    </w:p>
    <w:p w:rsidR="00000000" w:rsidDel="00000000" w:rsidP="00000000" w:rsidRDefault="00000000" w:rsidRPr="00000000" w14:paraId="0000003F">
      <w:pPr>
        <w:spacing w:line="48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Participant Opinions:</w:t>
      </w:r>
    </w:p>
    <w:p w:rsidR="00000000" w:rsidDel="00000000" w:rsidP="00000000" w:rsidRDefault="00000000" w:rsidRPr="00000000" w14:paraId="00000040">
      <w:pPr>
        <w:numPr>
          <w:ilvl w:val="0"/>
          <w:numId w:val="3"/>
        </w:numPr>
        <w:spacing w:line="48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Have you had an experience in which you felt that you contributed to something larger than you?</w:t>
      </w:r>
    </w:p>
    <w:p w:rsidR="00000000" w:rsidDel="00000000" w:rsidP="00000000" w:rsidRDefault="00000000" w:rsidRPr="00000000" w14:paraId="00000041">
      <w:pPr>
        <w:numPr>
          <w:ilvl w:val="0"/>
          <w:numId w:val="3"/>
        </w:numPr>
        <w:spacing w:line="48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How important is it that agriculture/gardeners leave something for our children and grandchildren?</w:t>
      </w:r>
    </w:p>
    <w:p w:rsidR="00000000" w:rsidDel="00000000" w:rsidP="00000000" w:rsidRDefault="00000000" w:rsidRPr="00000000" w14:paraId="00000042">
      <w:pPr>
        <w:numPr>
          <w:ilvl w:val="0"/>
          <w:numId w:val="3"/>
        </w:numPr>
        <w:spacing w:line="48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Is protecting resources for future generations primarily the responsibility of the farmers/cultivators or more so other occupations like professors or politicians? </w:t>
      </w:r>
    </w:p>
    <w:p w:rsidR="00000000" w:rsidDel="00000000" w:rsidP="00000000" w:rsidRDefault="00000000" w:rsidRPr="00000000" w14:paraId="00000043">
      <w:pPr>
        <w:numPr>
          <w:ilvl w:val="0"/>
          <w:numId w:val="3"/>
        </w:numPr>
        <w:spacing w:line="48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your opinion, how should we balance human needs with those of the environment?</w:t>
      </w:r>
    </w:p>
    <w:p w:rsidR="00000000" w:rsidDel="00000000" w:rsidP="00000000" w:rsidRDefault="00000000" w:rsidRPr="00000000" w14:paraId="00000044">
      <w:pPr>
        <w:numPr>
          <w:ilvl w:val="0"/>
          <w:numId w:val="3"/>
        </w:numPr>
        <w:spacing w:line="48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How is your relationship with the government? Are there any rules imposed on your land or business?</w:t>
      </w:r>
    </w:p>
    <w:p w:rsidR="00000000" w:rsidDel="00000000" w:rsidP="00000000" w:rsidRDefault="00000000" w:rsidRPr="00000000" w14:paraId="00000045">
      <w:pPr>
        <w:spacing w:line="48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Concluding Questions:</w:t>
      </w:r>
    </w:p>
    <w:p w:rsidR="00000000" w:rsidDel="00000000" w:rsidP="00000000" w:rsidRDefault="00000000" w:rsidRPr="00000000" w14:paraId="00000046">
      <w:pPr>
        <w:numPr>
          <w:ilvl w:val="0"/>
          <w:numId w:val="3"/>
        </w:numPr>
        <w:spacing w:line="48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How do you benefit from taking care of the land in these ways?</w:t>
      </w:r>
    </w:p>
    <w:p w:rsidR="00000000" w:rsidDel="00000000" w:rsidP="00000000" w:rsidRDefault="00000000" w:rsidRPr="00000000" w14:paraId="00000047">
      <w:pPr>
        <w:numPr>
          <w:ilvl w:val="0"/>
          <w:numId w:val="3"/>
        </w:numPr>
        <w:spacing w:line="48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How do you identify racially? Afro-descendant, White, Mestizo, Indigenous?</w:t>
      </w:r>
    </w:p>
    <w:p w:rsidR="00000000" w:rsidDel="00000000" w:rsidP="00000000" w:rsidRDefault="00000000" w:rsidRPr="00000000" w14:paraId="00000048">
      <w:pPr>
        <w:numPr>
          <w:ilvl w:val="0"/>
          <w:numId w:val="3"/>
        </w:numPr>
        <w:spacing w:line="48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How do you see the situation of people of other races who work the same job as you?</w:t>
      </w:r>
    </w:p>
    <w:p w:rsidR="00000000" w:rsidDel="00000000" w:rsidP="00000000" w:rsidRDefault="00000000" w:rsidRPr="00000000" w14:paraId="00000049">
      <w:pPr>
        <w:numPr>
          <w:ilvl w:val="0"/>
          <w:numId w:val="3"/>
        </w:numPr>
        <w:spacing w:line="48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 you have any questions for me? Have I forgotten to ask anything that you wanted to share with me?</w:t>
      </w:r>
    </w:p>
    <w:p w:rsidR="00000000" w:rsidDel="00000000" w:rsidP="00000000" w:rsidRDefault="00000000" w:rsidRPr="00000000" w14:paraId="0000004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strength of these methods, observation and interviews, is the depth of detail offered on each participant and the opportunity to compare their value and thought with their practices </w:t>
      </w:r>
      <w:commentRangeStart w:id="10"/>
      <w:r w:rsidDel="00000000" w:rsidR="00000000" w:rsidRPr="00000000">
        <w:rPr>
          <w:rFonts w:ascii="Times New Roman" w:cs="Times New Roman" w:eastAsia="Times New Roman" w:hAnsi="Times New Roman"/>
          <w:sz w:val="24"/>
          <w:szCs w:val="24"/>
          <w:rtl w:val="0"/>
        </w:rPr>
        <w:t xml:space="preserve">(Bernard 2013; Small and McCrory Calarco 2022)</w:t>
      </w:r>
      <w:commentRangeEnd w:id="10"/>
      <w:r w:rsidDel="00000000" w:rsidR="00000000" w:rsidRPr="00000000">
        <w:commentReference w:id="10"/>
      </w:r>
      <w:r w:rsidDel="00000000" w:rsidR="00000000" w:rsidRPr="00000000">
        <w:rPr>
          <w:rFonts w:ascii="Times New Roman" w:cs="Times New Roman" w:eastAsia="Times New Roman" w:hAnsi="Times New Roman"/>
          <w:sz w:val="24"/>
          <w:szCs w:val="24"/>
          <w:rtl w:val="0"/>
        </w:rPr>
        <w:t xml:space="preserve">. In addition, archival data provided me with the historical and social context that all participants are embedded in. Archival data gave me a foundation on ethnographic and historical research that has been done regarding Afro-Costa Rican people. The product of this time spent at a local library includes a foundational understanding of identity, racism, collective memory. </w:t>
      </w:r>
    </w:p>
    <w:p w:rsidR="00000000" w:rsidDel="00000000" w:rsidP="00000000" w:rsidRDefault="00000000" w:rsidRPr="00000000" w14:paraId="0000004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positionality as a black person, as a man, and as a U.S. American influenced my interpretation of participants and their interpretations of me. People will be more likely to speak with me if they have something particularly inspiring to say about this life. I am not exactly sure how this affects the study but I was constantly reminded in the field how rarely participants and other contacts encountered a person with my demographics doing this type of work. People expressed their surprise at me as a young person doing such a difficult task of gathering interviews and living in the rainforests and farms of a foreign country. Several of the people I spoke with had negative experiences and very few experiences with black people and/or with U.S. American people before encountering me. This could have created a variety of predispositions for the people with whom I spoke going into interviews. I felt as though I was constantly transforming peoples’ understanding of black people, while in the field. My positionality as a foreigner also situated me as an outsider predisposed to reveal and denounce racism.</w:t>
      </w:r>
    </w:p>
    <w:p w:rsidR="00000000" w:rsidDel="00000000" w:rsidP="00000000" w:rsidRDefault="00000000" w:rsidRPr="00000000" w14:paraId="0000004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interviewed a diverse array of people including a balance of men and women, native and immigrants, members of all races, and a variety of nationalities. At the risk of minimizing racial ambiguity and judging simply by perceived race phenotypically (skin complexion and hair texture). I interviewed six people of European descent, six of African descent, and six of Indigenous descent, with approximately 3 participants as well as a couple from each group claiming mixed ethnic heritage. Foreigners (6 of the 21 participants were from other countries, 3 white and from the U.S., one Black from Europe and North America, one from White and from Panamá) </w:t>
      </w:r>
      <w:commentRangeStart w:id="11"/>
      <w:r w:rsidDel="00000000" w:rsidR="00000000" w:rsidRPr="00000000">
        <w:rPr>
          <w:rFonts w:ascii="Times New Roman" w:cs="Times New Roman" w:eastAsia="Times New Roman" w:hAnsi="Times New Roman"/>
          <w:sz w:val="24"/>
          <w:szCs w:val="24"/>
          <w:rtl w:val="0"/>
        </w:rPr>
        <w:t xml:space="preserve">all had something with which they are dissatisfied with, either that Costa Ricans need to open their minds up to think more internationally about practices, or that they are easily identified and treated differently for being White or not speaking Spanish well.</w:t>
      </w:r>
      <w:commentRangeEnd w:id="11"/>
      <w:r w:rsidDel="00000000" w:rsidR="00000000" w:rsidRPr="00000000">
        <w:commentReference w:id="11"/>
      </w:r>
      <w:r w:rsidDel="00000000" w:rsidR="00000000" w:rsidRPr="00000000">
        <w:rPr>
          <w:rFonts w:ascii="Times New Roman" w:cs="Times New Roman" w:eastAsia="Times New Roman" w:hAnsi="Times New Roman"/>
          <w:sz w:val="24"/>
          <w:szCs w:val="24"/>
          <w:rtl w:val="0"/>
        </w:rPr>
        <w:t xml:space="preserve"> Six people from each major racial group is not meant to represent each racial group neither in terms of proportionality nor generalizability. As an undergraduate student with funding to do qualitative research for five weeks, I intended to do several deep dives into a few participants, combining observation with semi-structured interviews. The results of this data are not meant to be generalizable.</w:t>
      </w:r>
    </w:p>
    <w:p w:rsidR="00000000" w:rsidDel="00000000" w:rsidP="00000000" w:rsidRDefault="00000000" w:rsidRPr="00000000" w14:paraId="0000004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show each participant's answer to how they benefit from sustainable agriculture and problems they identified to see if there is any correlation between race and their answers. Multiple interview questions in my design aim to reveal participants’ various obstacles and benefits from sustainable agriculture lifestyles, especially questions 2, 10, and 11, which talk about ways in which they are satisfied/dissatisfied, how they benefit directly, and their feelings toward the government. Questions about race are not posed until the end of the interview to remove the bias of attributing race to their answers, except for automatic attribution. By ordering the questions this way, I found that most participants were unconscious of race in their responses and even put off by the question of racial identity. </w:t>
      </w:r>
    </w:p>
    <w:p w:rsidR="00000000" w:rsidDel="00000000" w:rsidP="00000000" w:rsidRDefault="00000000" w:rsidRPr="00000000" w14:paraId="0000004F">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numPr>
          <w:ilvl w:val="0"/>
          <w:numId w:val="2"/>
        </w:numPr>
        <w:spacing w:line="480" w:lineRule="auto"/>
        <w:ind w:left="720" w:hanging="360"/>
        <w:rPr>
          <w:rFonts w:ascii="Spectral SemiBold" w:cs="Spectral SemiBold" w:eastAsia="Spectral SemiBold" w:hAnsi="Spectral SemiBold"/>
          <w:sz w:val="24"/>
          <w:szCs w:val="24"/>
        </w:rPr>
      </w:pPr>
      <w:r w:rsidDel="00000000" w:rsidR="00000000" w:rsidRPr="00000000">
        <w:rPr>
          <w:rFonts w:ascii="Spectral SemiBold" w:cs="Spectral SemiBold" w:eastAsia="Spectral SemiBold" w:hAnsi="Spectral SemiBold"/>
          <w:sz w:val="24"/>
          <w:szCs w:val="24"/>
          <w:rtl w:val="0"/>
        </w:rPr>
        <w:t xml:space="preserve">Results</w:t>
      </w:r>
    </w:p>
    <w:p w:rsidR="00000000" w:rsidDel="00000000" w:rsidP="00000000" w:rsidRDefault="00000000" w:rsidRPr="00000000" w14:paraId="0000005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primary objective from this research is to give voice to 21 people who testify success stories within sustainable development and specifically in the shift to sustainable agriculture. The vast variety of their practices alone is remarkable. These people are organic farmers, gardeners, conservationists, vendors, educators, herbal healers, entrepreneurs, landscapers, cooks, harvesters, and more, building lifestyles where their flourishing is predicated on the flourishing of the environment. Based on cultural values they choose to conjoin human flourishing and environmental flourishing. They are building systems meant to feed people, reduce waste, and eliminate harm to humans and the environment.</w:t>
      </w:r>
    </w:p>
    <w:p w:rsidR="00000000" w:rsidDel="00000000" w:rsidP="00000000" w:rsidRDefault="00000000" w:rsidRPr="00000000" w14:paraId="0000005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my aim to focus on the voices of Black and Indigenous Costa Ricans, whose voices have historically been marginalized and silenced. I also wanted to be able to compare their experiences with White and White-passing mestizo Costa Ricans. I recognize that my research participants do not fit into strict racial categories, some even reject such categories. However for the purpose of analysis, I identified race phenotypically here in terms of skin color and hair texture. For example, one man who identifies as “Rasta” and two who claim no racial identity, I have identified as Afro-descendant people. Several of my participants identified as both Afro-Indigenous or a mix of every race. If participants hesitated, I also left this question open to a cultural/ethnic identity, where some also skipped racial categories and went straight to their cultural identity. The results are oversimplified to prove a </w:t>
      </w:r>
      <w:commentRangeStart w:id="12"/>
      <w:r w:rsidDel="00000000" w:rsidR="00000000" w:rsidRPr="00000000">
        <w:rPr>
          <w:rFonts w:ascii="Times New Roman" w:cs="Times New Roman" w:eastAsia="Times New Roman" w:hAnsi="Times New Roman"/>
          <w:sz w:val="24"/>
          <w:szCs w:val="24"/>
          <w:rtl w:val="0"/>
        </w:rPr>
        <w:t xml:space="preserve">point. </w:t>
      </w:r>
      <w:commentRangeEnd w:id="12"/>
      <w:r w:rsidDel="00000000" w:rsidR="00000000" w:rsidRPr="00000000">
        <w:commentReference w:id="12"/>
      </w: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54">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Interview</w:t>
            </w:r>
          </w:p>
        </w:tc>
        <w:tc>
          <w:tcPr>
            <w:shd w:fill="c9daf8" w:val="clear"/>
            <w:tcMar>
              <w:top w:w="100.0" w:type="dxa"/>
              <w:left w:w="100.0" w:type="dxa"/>
              <w:bottom w:w="100.0" w:type="dxa"/>
              <w:right w:w="100.0" w:type="dxa"/>
            </w:tcMar>
            <w:vAlign w:val="center"/>
          </w:tcPr>
          <w:p w:rsidR="00000000" w:rsidDel="00000000" w:rsidP="00000000" w:rsidRDefault="00000000" w:rsidRPr="00000000" w14:paraId="00000055">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Phenotypic Profile</w:t>
            </w:r>
          </w:p>
        </w:tc>
        <w:tc>
          <w:tcPr>
            <w:shd w:fill="c9daf8" w:val="clear"/>
            <w:tcMar>
              <w:top w:w="100.0" w:type="dxa"/>
              <w:left w:w="100.0" w:type="dxa"/>
              <w:bottom w:w="100.0" w:type="dxa"/>
              <w:right w:w="100.0" w:type="dxa"/>
            </w:tcMar>
            <w:vAlign w:val="center"/>
          </w:tcPr>
          <w:p w:rsidR="00000000" w:rsidDel="00000000" w:rsidP="00000000" w:rsidRDefault="00000000" w:rsidRPr="00000000" w14:paraId="00000056">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Racial Self-Identification</w:t>
            </w:r>
          </w:p>
        </w:tc>
        <w:tc>
          <w:tcPr>
            <w:shd w:fill="c9daf8" w:val="clear"/>
            <w:tcMar>
              <w:top w:w="100.0" w:type="dxa"/>
              <w:left w:w="100.0" w:type="dxa"/>
              <w:bottom w:w="100.0" w:type="dxa"/>
              <w:right w:w="100.0" w:type="dxa"/>
            </w:tcMar>
            <w:vAlign w:val="center"/>
          </w:tcPr>
          <w:p w:rsidR="00000000" w:rsidDel="00000000" w:rsidP="00000000" w:rsidRDefault="00000000" w:rsidRPr="00000000" w14:paraId="00000057">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Nationality</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5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Indigenous woman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Indigenous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5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Indigenous 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Indigenous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6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Indigenous woman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Indigenous (Bribrí)</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6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Mestiza woman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Mestiza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Don’t identify with race, denounce race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Mestizo 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Caucasian, Caucasian American, White, human being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United States</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woman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United States</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Mestiza woman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Don’t identify with race, denounce race, Person of the world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Rasta, from Mother Earth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woman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Greek American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United States</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woman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Duriguak group, Indigenous, Afro-Indigenous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woman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Times New Roman" w:cs="Times New Roman" w:eastAsia="Times New Roman" w:hAnsi="Times New Roman"/>
                <w:color w:val="a61c00"/>
              </w:rPr>
            </w:pPr>
            <w:r w:rsidDel="00000000" w:rsidR="00000000" w:rsidRPr="00000000">
              <w:rPr>
                <w:rFonts w:ascii="Times New Roman" w:cs="Times New Roman" w:eastAsia="Times New Roman" w:hAnsi="Times New Roman"/>
                <w:rtl w:val="0"/>
              </w:rPr>
              <w:t xml:space="preserve">Normal person, Dutch, multinational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Netherlands</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Mestizo 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Indigenous, Curridabat group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Mestizo 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Mestizo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Afro-descendant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Mestizo 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but only because people identify him as a foreigner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Honduras</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Afro-Indigenous 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Afro-Indigenous, more Indigenous, Mestizo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Mestiza woman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Don’t identify with race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woman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Mixed, Black origin 1 Haitian ¼ Chinese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Haiti, United States, UK, Italy</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man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rFonts w:ascii="Times New Roman" w:cs="Times New Roman" w:eastAsia="Times New Roman" w:hAnsi="Times New Roman"/>
                <w:color w:val="a61c00"/>
              </w:rPr>
            </w:pPr>
            <w:r w:rsidDel="00000000" w:rsidR="00000000" w:rsidRPr="00000000">
              <w:rPr>
                <w:rFonts w:ascii="Times New Roman" w:cs="Times New Roman" w:eastAsia="Times New Roman" w:hAnsi="Times New Roman"/>
                <w:rtl w:val="0"/>
              </w:rPr>
              <w:t xml:space="preserve">No racial identity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Costa Rica</w:t>
            </w:r>
          </w:p>
        </w:tc>
      </w:tr>
    </w:tbl>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 include here nationality, because although it was not asked explicitly, several participants offered nationality as an important part of their identity. Responses also suggest that nationality and status as a foreigner can be a common reason for differential treatment (Interviews 8, 11, 13, 17, 20).</w:t>
      </w:r>
    </w:p>
    <w:p w:rsidR="00000000" w:rsidDel="00000000" w:rsidP="00000000" w:rsidRDefault="00000000" w:rsidRPr="00000000" w14:paraId="000000AE">
      <w:pPr>
        <w:spacing w:line="480" w:lineRule="auto"/>
        <w:ind w:firstLine="720"/>
        <w:rPr>
          <w:rFonts w:ascii="Times New Roman" w:cs="Times New Roman" w:eastAsia="Times New Roman" w:hAnsi="Times New Roman"/>
          <w:sz w:val="24"/>
          <w:szCs w:val="24"/>
        </w:rPr>
      </w:pPr>
      <w:r w:rsidDel="00000000" w:rsidR="00000000" w:rsidRPr="00000000">
        <w:rPr>
          <w:rFonts w:ascii="Spectral SemiBold" w:cs="Spectral SemiBold" w:eastAsia="Spectral SemiBold" w:hAnsi="Spectral SemiBold"/>
          <w:sz w:val="24"/>
          <w:szCs w:val="24"/>
          <w:rtl w:val="0"/>
        </w:rPr>
        <w:t xml:space="preserve">Recurring themes</w:t>
      </w:r>
      <w:r w:rsidDel="00000000" w:rsidR="00000000" w:rsidRPr="00000000">
        <w:rPr>
          <w:rtl w:val="0"/>
        </w:rPr>
      </w:r>
    </w:p>
    <w:p w:rsidR="00000000" w:rsidDel="00000000" w:rsidP="00000000" w:rsidRDefault="00000000" w:rsidRPr="00000000" w14:paraId="000000A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Among recurring themes participants discussed their distaste for either the urban lifestyle or the people that choose to live that way. One repeated grievance is that the city draws youth away from connection with the land. Participants also sourced harmful ways of thinking from the city such as chemical fertilizers and pesticides, busy and rushed itineraries, and party-oriented lifestyles.</w:t>
      </w:r>
    </w:p>
    <w:p w:rsidR="00000000" w:rsidDel="00000000" w:rsidP="00000000" w:rsidRDefault="00000000" w:rsidRPr="00000000" w14:paraId="000000B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equity and economic pieces were critical to many participants. For example my third interviewee tells me “también tenemos que ser justos para que otras personas que no tengan acceso puedan hacerlo de una manera equitativa. Por ejemplo, siempre he dicho, no con precios inaccesibles, porque la idea de esto también es que puedas proveer alimentos y a diferentes personas, que no exista un rango,” (Interview 3) demonstrating her personal understanding of equity as a pillar in sustainable agriculture.</w:t>
      </w:r>
    </w:p>
    <w:p w:rsidR="00000000" w:rsidDel="00000000" w:rsidP="00000000" w:rsidRDefault="00000000" w:rsidRPr="00000000" w14:paraId="000000B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of these recurring problems identified is the government careless or intentional inhibition of sustainable development lifestyles. The </w:t>
      </w:r>
      <w:r w:rsidDel="00000000" w:rsidR="00000000" w:rsidRPr="00000000">
        <w:rPr>
          <w:rFonts w:ascii="Times New Roman" w:cs="Times New Roman" w:eastAsia="Times New Roman" w:hAnsi="Times New Roman"/>
          <w:i w:val="1"/>
          <w:sz w:val="24"/>
          <w:szCs w:val="24"/>
          <w:rtl w:val="0"/>
        </w:rPr>
        <w:t xml:space="preserve">Ministerio de Agricultura y Ganancia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Ministerio de Salud</w:t>
      </w:r>
      <w:r w:rsidDel="00000000" w:rsidR="00000000" w:rsidRPr="00000000">
        <w:rPr>
          <w:rFonts w:ascii="Times New Roman" w:cs="Times New Roman" w:eastAsia="Times New Roman" w:hAnsi="Times New Roman"/>
          <w:sz w:val="24"/>
          <w:szCs w:val="24"/>
          <w:rtl w:val="0"/>
        </w:rPr>
        <w:t xml:space="preserve">, and the </w:t>
      </w:r>
      <w:r w:rsidDel="00000000" w:rsidR="00000000" w:rsidRPr="00000000">
        <w:rPr>
          <w:rFonts w:ascii="Times New Roman" w:cs="Times New Roman" w:eastAsia="Times New Roman" w:hAnsi="Times New Roman"/>
          <w:i w:val="1"/>
          <w:sz w:val="24"/>
          <w:szCs w:val="24"/>
          <w:rtl w:val="0"/>
        </w:rPr>
        <w:t xml:space="preserve">Asociación de Desarrollo</w:t>
      </w:r>
      <w:r w:rsidDel="00000000" w:rsidR="00000000" w:rsidRPr="00000000">
        <w:rPr>
          <w:rFonts w:ascii="Times New Roman" w:cs="Times New Roman" w:eastAsia="Times New Roman" w:hAnsi="Times New Roman"/>
          <w:sz w:val="24"/>
          <w:szCs w:val="24"/>
          <w:rtl w:val="0"/>
        </w:rPr>
        <w:t xml:space="preserve"> have all been identified by participants as governing bodies that obstruct the process of selling organic productions, demanding unrealistically expensive licenses or selective certifications.</w:t>
      </w:r>
    </w:p>
    <w:p w:rsidR="00000000" w:rsidDel="00000000" w:rsidP="00000000" w:rsidRDefault="00000000" w:rsidRPr="00000000" w14:paraId="000000B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Insulation from government which naturally happens as sustainable cultivators often seek food and medicinal autonomy, results in less institutional discrimination and disadvantage. Whereas those who are government and public facing, seeking income and profit subject themselves more to negative experiences based on their race (Interviews 5 and 16). This finding can point to the promise of people building autonomy through self-sufficient food security systems, and taking important steps toward flourishing in that process. </w:t>
      </w:r>
    </w:p>
    <w:p w:rsidR="00000000" w:rsidDel="00000000" w:rsidP="00000000" w:rsidRDefault="00000000" w:rsidRPr="00000000" w14:paraId="000000B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of the simple fact that all of these people face the same problems, this could be an avenue for inclusive development and flourishing. The problems experienced by people of different racial identities were roughly the same, the threat of harmful chemicals on adjacent lands, the threat of cities and “urban” mindsets, and fear of government imposition. People experienced more discrimination based on status as foreigners, socioeconomic resource, class, as much as race. Although racism certainly exists in a structural context (Bonilla-Silva 1997; Putnam 2014; Dickinson 2012; Duncan 2001; Harpelle 2001; Hutchinson Miller 2012) my research suggests that it is felt and experienced less so on a daily basis. Among my participants there was no correlation between race and disadvantages that participants described: like the government, inhibition, urban development, and difficulty of profit. This could indicate that within the sustainable agriculture niche, actors are on more equal footing regardless of their race. </w:t>
      </w:r>
    </w:p>
    <w:p w:rsidR="00000000" w:rsidDel="00000000" w:rsidP="00000000" w:rsidRDefault="00000000" w:rsidRPr="00000000" w14:paraId="000000B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is this a question of racial disadvantage? In terms of the daily lived experience, no. Some Afro-descendant participants see the government as helpful while others do not. Only two identified discrimination against Afro-botany or herbalism (Interviews 10 and 11). Some Afro-Costa Rican participants are profitable and able to secure organic certifications, while others are not. The most conspicuous disparities exist in access to sustainable agriculture, for example certification and licensing.</w:t>
      </w:r>
    </w:p>
    <w:p w:rsidR="00000000" w:rsidDel="00000000" w:rsidP="00000000" w:rsidRDefault="00000000" w:rsidRPr="00000000" w14:paraId="000000B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research framework and methods were not designed to produce policy recommendations based on a representative sample.</w:t>
      </w:r>
      <w:commentRangeStart w:id="13"/>
      <w:r w:rsidDel="00000000" w:rsidR="00000000" w:rsidRPr="00000000">
        <w:rPr>
          <w:rFonts w:ascii="Times New Roman" w:cs="Times New Roman" w:eastAsia="Times New Roman" w:hAnsi="Times New Roman"/>
          <w:sz w:val="24"/>
          <w:szCs w:val="24"/>
          <w:rtl w:val="0"/>
        </w:rPr>
        <w:t xml:space="preserve"> Rather, my goal is to highlight in what ways farmers are benefitting from sustainable practices and what inhibits their flourishing</w:t>
      </w:r>
      <w:commentRangeEnd w:id="13"/>
      <w:r w:rsidDel="00000000" w:rsidR="00000000" w:rsidRPr="00000000">
        <w:commentReference w:id="13"/>
      </w:r>
      <w:r w:rsidDel="00000000" w:rsidR="00000000" w:rsidRPr="00000000">
        <w:rPr>
          <w:rFonts w:ascii="Times New Roman" w:cs="Times New Roman" w:eastAsia="Times New Roman" w:hAnsi="Times New Roman"/>
          <w:sz w:val="24"/>
          <w:szCs w:val="24"/>
          <w:rtl w:val="0"/>
        </w:rPr>
        <w:t xml:space="preserve">. However, from a study that focused on individuals’ experiences and perspectives, I do offer implications based on interview responses. Several research participants shared the same concerns or stumbling blocks to maintaining their livelihoods. Those problems and corresponding implications are listed below. </w:t>
      </w:r>
    </w:p>
    <w:p w:rsidR="00000000" w:rsidDel="00000000" w:rsidP="00000000" w:rsidRDefault="00000000" w:rsidRPr="00000000" w14:paraId="000000B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my findings are not generalizable, my insights can lend to helpful suggestions for future research. A researcher who seeks to produce policy implications may wish to expand the sample size and pose follow up questions based on the conclusions of my study. The results of this study are displayed succinctly below.</w:t>
      </w:r>
    </w:p>
    <w:p w:rsidR="00000000" w:rsidDel="00000000" w:rsidP="00000000" w:rsidRDefault="00000000" w:rsidRPr="00000000" w14:paraId="000000B7">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numPr>
          <w:ilvl w:val="0"/>
          <w:numId w:val="2"/>
        </w:numPr>
        <w:spacing w:line="480" w:lineRule="auto"/>
        <w:ind w:left="720" w:hanging="360"/>
        <w:rPr>
          <w:rFonts w:ascii="Spectral SemiBold" w:cs="Spectral SemiBold" w:eastAsia="Spectral SemiBold" w:hAnsi="Spectral SemiBold"/>
          <w:sz w:val="24"/>
          <w:szCs w:val="24"/>
        </w:rPr>
      </w:pPr>
      <w:r w:rsidDel="00000000" w:rsidR="00000000" w:rsidRPr="00000000">
        <w:rPr>
          <w:rFonts w:ascii="Spectral SemiBold" w:cs="Spectral SemiBold" w:eastAsia="Spectral SemiBold" w:hAnsi="Spectral SemiBold"/>
          <w:sz w:val="24"/>
          <w:szCs w:val="24"/>
          <w:rtl w:val="0"/>
        </w:rPr>
        <w:t xml:space="preserve">Implications </w:t>
      </w:r>
    </w:p>
    <w:p w:rsidR="00000000" w:rsidDel="00000000" w:rsidP="00000000" w:rsidRDefault="00000000" w:rsidRPr="00000000" w14:paraId="000000B9">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intention of this project was never prescriptive, rather to learn what makes success stories in sustainable development and what holds people back. The latter is what I have done in highlighting results above and the implications of those findings are below.</w:t>
      </w:r>
    </w:p>
    <w:p w:rsidR="00000000" w:rsidDel="00000000" w:rsidP="00000000" w:rsidRDefault="00000000" w:rsidRPr="00000000" w14:paraId="000000BA">
      <w:pPr>
        <w:spacing w:line="480" w:lineRule="auto"/>
        <w:ind w:firstLine="720"/>
        <w:rPr>
          <w:rFonts w:ascii="Times New Roman" w:cs="Times New Roman" w:eastAsia="Times New Roman" w:hAnsi="Times New Roman"/>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9fc5e8" w:val="clear"/>
            <w:tcMar>
              <w:top w:w="100.0" w:type="dxa"/>
              <w:left w:w="100.0" w:type="dxa"/>
              <w:bottom w:w="100.0" w:type="dxa"/>
              <w:right w:w="100.0" w:type="dxa"/>
            </w:tcMar>
            <w:vAlign w:val="center"/>
          </w:tcPr>
          <w:p w:rsidR="00000000" w:rsidDel="00000000" w:rsidP="00000000" w:rsidRDefault="00000000" w:rsidRPr="00000000" w14:paraId="000000BB">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Problem</w:t>
            </w:r>
          </w:p>
        </w:tc>
        <w:tc>
          <w:tcPr>
            <w:shd w:fill="9fc5e8" w:val="clear"/>
            <w:tcMar>
              <w:top w:w="100.0" w:type="dxa"/>
              <w:left w:w="100.0" w:type="dxa"/>
              <w:bottom w:w="100.0" w:type="dxa"/>
              <w:right w:w="100.0" w:type="dxa"/>
            </w:tcMar>
            <w:vAlign w:val="center"/>
          </w:tcPr>
          <w:p w:rsidR="00000000" w:rsidDel="00000000" w:rsidP="00000000" w:rsidRDefault="00000000" w:rsidRPr="00000000" w14:paraId="000000BC">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Goal</w:t>
            </w:r>
          </w:p>
        </w:tc>
        <w:tc>
          <w:tcPr>
            <w:shd w:fill="9fc5e8" w:val="clear"/>
            <w:tcMar>
              <w:top w:w="100.0" w:type="dxa"/>
              <w:left w:w="100.0" w:type="dxa"/>
              <w:bottom w:w="100.0" w:type="dxa"/>
              <w:right w:w="100.0" w:type="dxa"/>
            </w:tcMar>
            <w:vAlign w:val="center"/>
          </w:tcPr>
          <w:p w:rsidR="00000000" w:rsidDel="00000000" w:rsidP="00000000" w:rsidRDefault="00000000" w:rsidRPr="00000000" w14:paraId="000000BD">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Feasible and  Practical Implication</w:t>
            </w:r>
          </w:p>
        </w:tc>
        <w:tc>
          <w:tcPr>
            <w:shd w:fill="9fc5e8" w:val="clear"/>
            <w:tcMar>
              <w:top w:w="100.0" w:type="dxa"/>
              <w:left w:w="100.0" w:type="dxa"/>
              <w:bottom w:w="100.0" w:type="dxa"/>
              <w:right w:w="100.0" w:type="dxa"/>
            </w:tcMar>
            <w:vAlign w:val="center"/>
          </w:tcPr>
          <w:p w:rsidR="00000000" w:rsidDel="00000000" w:rsidP="00000000" w:rsidRDefault="00000000" w:rsidRPr="00000000" w14:paraId="000000BE">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Directed to Whom</w:t>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draw to urban life than rural, harmful mindsets and unsustainable practices in the city</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 understanding between urban and rural people</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Bring  ecological/agricultural connection to cities by making tools like the Urban Metabolism and Consumption-Based Emissions Inventories other Ecological Footprint Analyses (Caradonna 2022)  more dispersed and common  </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municipal government of Talamanca, city of Limón government</w:t>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 withholds legitimacy</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 should support anyone living eco-friendly</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 stronger network connections between organizations and cooperatives to put pressure on governing bodies like the “Ministerio de Agricultura o los certificadores” (E15), </w:t>
            </w:r>
            <w:hyperlink r:id="rId7">
              <w:r w:rsidDel="00000000" w:rsidR="00000000" w:rsidRPr="00000000">
                <w:rPr>
                  <w:rFonts w:ascii="Times New Roman" w:cs="Times New Roman" w:eastAsia="Times New Roman" w:hAnsi="Times New Roman"/>
                  <w:color w:val="1155cc"/>
                  <w:sz w:val="24"/>
                  <w:szCs w:val="24"/>
                  <w:u w:val="single"/>
                  <w:rtl w:val="0"/>
                </w:rPr>
                <w:t xml:space="preserve">Ministerio de Agricultura y Ganancia</w:t>
              </w:r>
            </w:hyperlink>
            <w:r w:rsidDel="00000000" w:rsidR="00000000" w:rsidRPr="00000000">
              <w:rPr>
                <w:rFonts w:ascii="Times New Roman" w:cs="Times New Roman" w:eastAsia="Times New Roman" w:hAnsi="Times New Roman"/>
                <w:sz w:val="24"/>
                <w:szCs w:val="24"/>
                <w:rtl w:val="0"/>
              </w:rPr>
              <w:t xml:space="preserve">, “Ministerio de Salud” (E18)</w:t>
            </w:r>
          </w:p>
          <w:p w:rsidR="00000000" w:rsidDel="00000000" w:rsidP="00000000" w:rsidRDefault="00000000" w:rsidRPr="00000000" w14:paraId="000000C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cfe2f3"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Civil society and cultivators with whom I spoke</w:t>
            </w:r>
          </w:p>
          <w:p w:rsidR="00000000" w:rsidDel="00000000" w:rsidP="00000000" w:rsidRDefault="00000000" w:rsidRPr="00000000" w14:paraId="000000C8">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C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cities are a problem as participants feel, municipal governments can implement policies to combat those. Tools like the Ecological Footprint Analysis should be more commonplace in order to make citizens aware of the ecological capacity that must be protected to support cities. Within that ecological capacity sustainable cultivators should be highlighted and supported by the government. In addition to that, the Urban Metabolism and Consumption-Based Emissions Inventories, are examples of mathematical tools that clarify the ecological capacity needed in order to maintain specific cities. The farmers I spoke with in Costa Rica would be supportive of tools like this that points out where larger cities like Limón and San José fall short of sustainability goals.</w:t>
      </w:r>
    </w:p>
    <w:p w:rsidR="00000000" w:rsidDel="00000000" w:rsidP="00000000" w:rsidRDefault="00000000" w:rsidRPr="00000000" w14:paraId="000000C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Urban Metabolism and Consumption-Based Emissions Inventories other Ecological Footprint Analyses (Caradonna 2022) will make sustainability figures more well known. The end goal of putting such tools into practice is clarifying the exact ecological impact on cities, and the ecological capacity that must be supported in order to maintain every city. In Costa Rica it would be important to start with San José and Limón, cities which many (6/21) participants mentioned as harboring harmful urban lifestyles without prompting. From my observation both cities, particularly Limón, seem well inclined towards urban sustainability. I noted in my field notes most urban homes including green spaces. This suggestion reflects my participants’ concerns and is aligned with the UN report on sustainable cities of the U.S., calling out where cities fall short in aspects of environmental security and longevity of human systems (Lynch et al. 2019).</w:t>
      </w:r>
    </w:p>
    <w:p w:rsidR="00000000" w:rsidDel="00000000" w:rsidP="00000000" w:rsidRDefault="00000000" w:rsidRPr="00000000" w14:paraId="000000C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Anyone who wishes to build their lifestyle based on the flourishing of the environment should be unobstructed. As cities continue to improve and shift toward sustainability, we must also begin the rural and suburban sprawl in which people can build their own food security and live sustainably at their will. Within this argument I cannot ignore the merit within a rigorous certification process. It allows for economic competition and can establish production power to those with the most resources, which is a healthy element of capitalism. However subsistence farmers seeking to provide food security to their families and local communities should not be obstructed from doing so. Certifiers from the </w:t>
      </w:r>
      <w:r w:rsidDel="00000000" w:rsidR="00000000" w:rsidRPr="00000000">
        <w:rPr>
          <w:rFonts w:ascii="Times New Roman" w:cs="Times New Roman" w:eastAsia="Times New Roman" w:hAnsi="Times New Roman"/>
          <w:i w:val="1"/>
          <w:sz w:val="24"/>
          <w:szCs w:val="24"/>
          <w:rtl w:val="0"/>
        </w:rPr>
        <w:t xml:space="preserve">Ministerio de Agricultura</w:t>
      </w:r>
      <w:r w:rsidDel="00000000" w:rsidR="00000000" w:rsidRPr="00000000">
        <w:rPr>
          <w:rFonts w:ascii="Times New Roman" w:cs="Times New Roman" w:eastAsia="Times New Roman" w:hAnsi="Times New Roman"/>
          <w:sz w:val="24"/>
          <w:szCs w:val="24"/>
          <w:rtl w:val="0"/>
        </w:rPr>
        <w:t xml:space="preserve"> should offer a lower tier recognition for the wide umbrella of organic, humane, small-scale producers. More research should be conducted in the area of policy implementation concerning the history of agricultural regulations unintended implications.     </w:t>
      </w:r>
    </w:p>
    <w:p w:rsidR="00000000" w:rsidDel="00000000" w:rsidP="00000000" w:rsidRDefault="00000000" w:rsidRPr="00000000" w14:paraId="000000C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organizations based on unity and capacity building can be leveraged to pressure civil society. Examples of this that I encountered were </w:t>
      </w:r>
      <w:r w:rsidDel="00000000" w:rsidR="00000000" w:rsidRPr="00000000">
        <w:rPr>
          <w:rFonts w:ascii="Times New Roman" w:cs="Times New Roman" w:eastAsia="Times New Roman" w:hAnsi="Times New Roman"/>
          <w:i w:val="1"/>
          <w:sz w:val="24"/>
          <w:szCs w:val="24"/>
          <w:rtl w:val="0"/>
        </w:rPr>
        <w:t xml:space="preserve">Coope Cacao Afro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Asociación de Mujeres Indígenas</w:t>
      </w:r>
      <w:r w:rsidDel="00000000" w:rsidR="00000000" w:rsidRPr="00000000">
        <w:rPr>
          <w:rFonts w:ascii="Times New Roman" w:cs="Times New Roman" w:eastAsia="Times New Roman" w:hAnsi="Times New Roman"/>
          <w:sz w:val="24"/>
          <w:szCs w:val="24"/>
          <w:rtl w:val="0"/>
        </w:rPr>
        <w:t xml:space="preserve">, and the Catholic Church. Historically the people of this region have organized with strength and success against the pursuit of environmental rights over potentially harmful economic development projects. In my experience there was some intersection between the </w:t>
      </w:r>
      <w:r w:rsidDel="00000000" w:rsidR="00000000" w:rsidRPr="00000000">
        <w:rPr>
          <w:rFonts w:ascii="Times New Roman" w:cs="Times New Roman" w:eastAsia="Times New Roman" w:hAnsi="Times New Roman"/>
          <w:i w:val="1"/>
          <w:sz w:val="24"/>
          <w:szCs w:val="24"/>
          <w:rtl w:val="0"/>
        </w:rPr>
        <w:t xml:space="preserve">Kábata Könana Asociación de Mujeres Indígenas Cabécar</w:t>
      </w:r>
      <w:r w:rsidDel="00000000" w:rsidR="00000000" w:rsidRPr="00000000">
        <w:rPr>
          <w:rFonts w:ascii="Times New Roman" w:cs="Times New Roman" w:eastAsia="Times New Roman" w:hAnsi="Times New Roman"/>
          <w:sz w:val="24"/>
          <w:szCs w:val="24"/>
          <w:rtl w:val="0"/>
        </w:rPr>
        <w:t xml:space="preserve"> and the </w:t>
      </w:r>
      <w:r w:rsidDel="00000000" w:rsidR="00000000" w:rsidRPr="00000000">
        <w:rPr>
          <w:rFonts w:ascii="Times New Roman" w:cs="Times New Roman" w:eastAsia="Times New Roman" w:hAnsi="Times New Roman"/>
          <w:i w:val="1"/>
          <w:sz w:val="24"/>
          <w:szCs w:val="24"/>
          <w:rtl w:val="0"/>
        </w:rPr>
        <w:t xml:space="preserve">Cooperativa Afro Cacao</w:t>
      </w:r>
      <w:r w:rsidDel="00000000" w:rsidR="00000000" w:rsidRPr="00000000">
        <w:rPr>
          <w:rFonts w:ascii="Times New Roman" w:cs="Times New Roman" w:eastAsia="Times New Roman" w:hAnsi="Times New Roman"/>
          <w:sz w:val="24"/>
          <w:szCs w:val="24"/>
          <w:rtl w:val="0"/>
        </w:rPr>
        <w:t xml:space="preserve"> (Interview 16 and Interview 12 both identify as Afro-descendent and participated in a beekeeping workshop for the Mujeres hosted by the cuenca, where I initially contacted both participants). The number of intersections between the two groups’ meetings should increase to strengthen organizational ties. Doing so will increase shared consciousness of grievances and interests that can be used to pressure governing bodies. Furthermore, the use of overarching Catholic encyclicals can also be leveraged by Catholic churches like the </w:t>
      </w:r>
      <w:r w:rsidDel="00000000" w:rsidR="00000000" w:rsidRPr="00000000">
        <w:rPr>
          <w:rFonts w:ascii="Times New Roman" w:cs="Times New Roman" w:eastAsia="Times New Roman" w:hAnsi="Times New Roman"/>
          <w:i w:val="1"/>
          <w:sz w:val="24"/>
          <w:szCs w:val="24"/>
          <w:rtl w:val="0"/>
        </w:rPr>
        <w:t xml:space="preserve">Iglesia Católico de Puerto Viejo</w:t>
      </w:r>
      <w:r w:rsidDel="00000000" w:rsidR="00000000" w:rsidRPr="00000000">
        <w:rPr>
          <w:rFonts w:ascii="Times New Roman" w:cs="Times New Roman" w:eastAsia="Times New Roman" w:hAnsi="Times New Roman"/>
          <w:sz w:val="24"/>
          <w:szCs w:val="24"/>
          <w:rtl w:val="0"/>
        </w:rPr>
        <w:t xml:space="preserve"> who also demonstrated its ability to mobilize the community. The end goal would be to empower these organizations with the strength to bring demands before the municipality and effectively produce their own policy. Costa Rica is among the world’s strongest democracies, and this capacity, which communities have leveraged to protect their ecosystems, is what makes this case strong for potential to expand access to sustainable lifestyles. Examples of powerful mobilizations include community mobilization to prevent harmful expansion of tourism (Madrigal 2023), exploiting Limón’s coastlines for oil, and the privatization of seeds (Interview 3). </w:t>
      </w:r>
    </w:p>
    <w:p w:rsidR="00000000" w:rsidDel="00000000" w:rsidP="00000000" w:rsidRDefault="00000000" w:rsidRPr="00000000" w14:paraId="000000CE">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numPr>
          <w:ilvl w:val="0"/>
          <w:numId w:val="2"/>
        </w:numPr>
        <w:spacing w:line="480" w:lineRule="auto"/>
        <w:ind w:left="720" w:hanging="360"/>
        <w:rPr>
          <w:rFonts w:ascii="Spectral SemiBold" w:cs="Spectral SemiBold" w:eastAsia="Spectral SemiBold" w:hAnsi="Spectral SemiBold"/>
          <w:sz w:val="24"/>
          <w:szCs w:val="24"/>
        </w:rPr>
      </w:pPr>
      <w:r w:rsidDel="00000000" w:rsidR="00000000" w:rsidRPr="00000000">
        <w:rPr>
          <w:rFonts w:ascii="Spectral SemiBold" w:cs="Spectral SemiBold" w:eastAsia="Spectral SemiBold" w:hAnsi="Spectral SemiBold"/>
          <w:sz w:val="24"/>
          <w:szCs w:val="24"/>
          <w:rtl w:val="0"/>
        </w:rPr>
        <w:t xml:space="preserve">Conclusion</w:t>
      </w:r>
    </w:p>
    <w:p w:rsidR="00000000" w:rsidDel="00000000" w:rsidP="00000000" w:rsidRDefault="00000000" w:rsidRPr="00000000" w14:paraId="000000D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most significant findings to highlight are areas that policy makers should prioritize, areas that will benefit from future research, and areas that can benefit from stronger network ties and collaboration. The need for more research is relevant to many scholarly departments. The University of Notre Dame’s Keough School of Global Affairs, NGOs, and myself are poised to conduct further research such as the reasoning for policies that inhibit sustainability and the feasibility of suggested solutions.</w:t>
      </w:r>
    </w:p>
    <w:p w:rsidR="00000000" w:rsidDel="00000000" w:rsidP="00000000" w:rsidRDefault="00000000" w:rsidRPr="00000000" w14:paraId="000000D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would like to indicate specifically where this research should take me and other scholars. As a part of my graduate trajectory I plan to build upon this research with studies that compare sustainable development between country contexts, compare individuals who chose for and against sustainable lifestyles, or examine the extent to which Blackness comprises national identities. This research project opens up avenues for further examination into concepts of identity and human interaction with the land, asking larger questions like to what extent are </w:t>
      </w:r>
      <w:commentRangeStart w:id="14"/>
      <w:r w:rsidDel="00000000" w:rsidR="00000000" w:rsidRPr="00000000">
        <w:rPr>
          <w:rFonts w:ascii="Times New Roman" w:cs="Times New Roman" w:eastAsia="Times New Roman" w:hAnsi="Times New Roman"/>
          <w:sz w:val="24"/>
          <w:szCs w:val="24"/>
          <w:rtl w:val="0"/>
        </w:rPr>
        <w:t xml:space="preserve">racial patterns repeated across the broader population, and what are the most commonly experienced obstacles to sustainability outcomes. </w:t>
      </w:r>
      <w:commentRangeEnd w:id="14"/>
      <w:r w:rsidDel="00000000" w:rsidR="00000000" w:rsidRPr="00000000">
        <w:commentReference w:id="14"/>
      </w:r>
      <w:r w:rsidDel="00000000" w:rsidR="00000000" w:rsidRPr="00000000">
        <w:rPr>
          <w:rtl w:val="0"/>
        </w:rPr>
      </w:r>
    </w:p>
    <w:p w:rsidR="00000000" w:rsidDel="00000000" w:rsidP="00000000" w:rsidRDefault="00000000" w:rsidRPr="00000000" w14:paraId="000000D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I would like to thank Heidi Michelsen for her influence and connection in a broad community of researchers, politicians, and cultivators. Heidi provided the dozen books that made up my archival research and more, connected me with my first research participant in the field, and facilitated a meeting with esteemed Costa Rican historian, Dr. Carmen Hutchinson Miller. I want to sincerely thank Dr. Rory McVeigh, Dr. Abby Córdova, PhD Fellow Mayra Ortiz Ocaña, Dr. Daniel Miller, and Dr. Karen Richman for their continued advice and guidance throughout this project. I also want to thank the Kellogg Institute for International Studies and the Center for the Study of Languages and Cultures for generously fu</w:t>
      </w:r>
      <w:commentRangeStart w:id="15"/>
      <w:r w:rsidDel="00000000" w:rsidR="00000000" w:rsidRPr="00000000">
        <w:rPr>
          <w:rFonts w:ascii="Times New Roman" w:cs="Times New Roman" w:eastAsia="Times New Roman" w:hAnsi="Times New Roman"/>
          <w:sz w:val="24"/>
          <w:szCs w:val="24"/>
          <w:rtl w:val="0"/>
        </w:rPr>
        <w:t xml:space="preserve">nding my field research.  </w:t>
      </w:r>
      <w:commentRangeEnd w:id="15"/>
      <w:r w:rsidDel="00000000" w:rsidR="00000000" w:rsidRPr="00000000">
        <w:commentReference w:id="15"/>
      </w:r>
      <w:r w:rsidDel="00000000" w:rsidR="00000000" w:rsidRPr="00000000">
        <w:rPr>
          <w:rtl w:val="0"/>
        </w:rPr>
      </w:r>
    </w:p>
    <w:p w:rsidR="00000000" w:rsidDel="00000000" w:rsidP="00000000" w:rsidRDefault="00000000" w:rsidRPr="00000000" w14:paraId="000000D3">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numPr>
          <w:ilvl w:val="0"/>
          <w:numId w:val="2"/>
        </w:numPr>
        <w:spacing w:line="480" w:lineRule="auto"/>
        <w:ind w:left="720" w:hanging="360"/>
        <w:rPr>
          <w:rFonts w:ascii="Spectral SemiBold" w:cs="Spectral SemiBold" w:eastAsia="Spectral SemiBold" w:hAnsi="Spectral SemiBold"/>
          <w:sz w:val="24"/>
          <w:szCs w:val="24"/>
        </w:rPr>
      </w:pPr>
      <w:r w:rsidDel="00000000" w:rsidR="00000000" w:rsidRPr="00000000">
        <w:rPr>
          <w:rFonts w:ascii="Spectral SemiBold" w:cs="Spectral SemiBold" w:eastAsia="Spectral SemiBold" w:hAnsi="Spectral SemiBold"/>
          <w:sz w:val="24"/>
          <w:szCs w:val="24"/>
          <w:rtl w:val="0"/>
        </w:rPr>
        <w:t xml:space="preserve">Works Cited </w:t>
      </w:r>
    </w:p>
    <w:p w:rsidR="00000000" w:rsidDel="00000000" w:rsidP="00000000" w:rsidRDefault="00000000" w:rsidRPr="00000000" w14:paraId="000000D5">
      <w:pPr>
        <w:shd w:fill="ffffff" w:val="clea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Bernard, H. R. 2013. Social research methods: Qualitative and quantitative approaches. Sage.</w:t>
      </w:r>
    </w:p>
    <w:p w:rsidR="00000000" w:rsidDel="00000000" w:rsidP="00000000" w:rsidRDefault="00000000" w:rsidRPr="00000000" w14:paraId="000000D6">
      <w:pPr>
        <w:shd w:fill="ffffff" w:val="clea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Bonilla-Silva, E. 1997. Rethinking racism: Toward a structural interpretation. American </w:t>
      </w:r>
    </w:p>
    <w:p w:rsidR="00000000" w:rsidDel="00000000" w:rsidP="00000000" w:rsidRDefault="00000000" w:rsidRPr="00000000" w14:paraId="000000D7">
      <w:pPr>
        <w:shd w:fill="ffffff" w:val="clea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sociological review, 465-480.</w:t>
      </w:r>
    </w:p>
    <w:p w:rsidR="00000000" w:rsidDel="00000000" w:rsidP="00000000" w:rsidRDefault="00000000" w:rsidRPr="00000000" w14:paraId="000000D8">
      <w:pPr>
        <w:shd w:fill="ffffff" w:val="clea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Caradonna, Jeremy L. 2022. Sustainability: A History. Revised and updated edition. New York, </w:t>
      </w:r>
    </w:p>
    <w:p w:rsidR="00000000" w:rsidDel="00000000" w:rsidP="00000000" w:rsidRDefault="00000000" w:rsidRPr="00000000" w14:paraId="000000D9">
      <w:pPr>
        <w:shd w:fill="ffffff" w:val="clea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 Oxford University Press.</w:t>
      </w:r>
    </w:p>
    <w:p w:rsidR="00000000" w:rsidDel="00000000" w:rsidP="00000000" w:rsidRDefault="00000000" w:rsidRPr="00000000" w14:paraId="000000DA">
      <w:pPr>
        <w:shd w:fill="ffffff" w:val="clea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Dickinson, E. 2012. Addressing environmental racism through storytelling: Toward an </w:t>
      </w:r>
    </w:p>
    <w:p w:rsidR="00000000" w:rsidDel="00000000" w:rsidP="00000000" w:rsidRDefault="00000000" w:rsidRPr="00000000" w14:paraId="000000DB">
      <w:pPr>
        <w:shd w:fill="ffffff" w:val="clear"/>
        <w:spacing w:after="240" w:before="240"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environmental justice narrative framework. Communication, Culture &amp; Critique, 5(1), 57-74.</w:t>
      </w:r>
    </w:p>
    <w:p w:rsidR="00000000" w:rsidDel="00000000" w:rsidP="00000000" w:rsidRDefault="00000000" w:rsidRPr="00000000" w14:paraId="000000DC">
      <w:pPr>
        <w:shd w:fill="ffffff" w:val="clea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Duncan, Q. 2001. Contra el silencio: Afrodescendientes y racismo en el Caribe Continental </w:t>
      </w:r>
    </w:p>
    <w:p w:rsidR="00000000" w:rsidDel="00000000" w:rsidP="00000000" w:rsidRDefault="00000000" w:rsidRPr="00000000" w14:paraId="000000DD">
      <w:pPr>
        <w:shd w:fill="ffffff" w:val="clea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Hispánico. Euned.</w:t>
      </w:r>
    </w:p>
    <w:p w:rsidR="00000000" w:rsidDel="00000000" w:rsidP="00000000" w:rsidRDefault="00000000" w:rsidRPr="00000000" w14:paraId="000000DE">
      <w:pPr>
        <w:shd w:fill="ffffff" w:val="clea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Ghezzi, S., &amp; Mingione, E. 2007. Embeddedness, path dependency and social institutions: An </w:t>
      </w:r>
    </w:p>
    <w:p w:rsidR="00000000" w:rsidDel="00000000" w:rsidP="00000000" w:rsidRDefault="00000000" w:rsidRPr="00000000" w14:paraId="000000DF">
      <w:pPr>
        <w:shd w:fill="ffffff" w:val="clea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sociology approach. Current sociology, 55(1), 11-23.</w:t>
      </w:r>
    </w:p>
    <w:p w:rsidR="00000000" w:rsidDel="00000000" w:rsidP="00000000" w:rsidRDefault="00000000" w:rsidRPr="00000000" w14:paraId="000000E0">
      <w:pPr>
        <w:shd w:fill="ffffff" w:val="clea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Harpelle, R. N. 2001. West Indians of Costa Rica: Race, Class, and the Integration of an Ethnic </w:t>
      </w:r>
    </w:p>
    <w:p w:rsidR="00000000" w:rsidDel="00000000" w:rsidP="00000000" w:rsidRDefault="00000000" w:rsidRPr="00000000" w14:paraId="000000E1">
      <w:pPr>
        <w:shd w:fill="ffffff" w:val="clea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Minority. McGill-Queen's Press-MQUP.</w:t>
      </w:r>
    </w:p>
    <w:p w:rsidR="00000000" w:rsidDel="00000000" w:rsidP="00000000" w:rsidRDefault="00000000" w:rsidRPr="00000000" w14:paraId="000000E2">
      <w:pPr>
        <w:shd w:fill="ffffff" w:val="clea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Hutchinson Miller, C. 2012. The province and port of Limon: Metaphors for Afro-Costa Rican </w:t>
      </w:r>
    </w:p>
    <w:p w:rsidR="00000000" w:rsidDel="00000000" w:rsidP="00000000" w:rsidRDefault="00000000" w:rsidRPr="00000000" w14:paraId="000000E3">
      <w:pPr>
        <w:shd w:fill="ffffff" w:val="clea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black identity. Journal of Arts and Humanities, 1(2), 1-17.</w:t>
      </w:r>
    </w:p>
    <w:p w:rsidR="00000000" w:rsidDel="00000000" w:rsidP="00000000" w:rsidRDefault="00000000" w:rsidRPr="00000000" w14:paraId="000000E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Bank for Reconstruction and Development / The World Bank. 2022. Latin America </w:t>
      </w:r>
    </w:p>
    <w:p w:rsidR="00000000" w:rsidDel="00000000" w:rsidP="00000000" w:rsidRDefault="00000000" w:rsidRPr="00000000" w14:paraId="000000E5">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Caribbean Macro Poverty Outlook Country-by-Country Analysis and Projections for the Developing World. </w:t>
      </w:r>
    </w:p>
    <w:p w:rsidR="00000000" w:rsidDel="00000000" w:rsidP="00000000" w:rsidRDefault="00000000" w:rsidRPr="00000000" w14:paraId="000000E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Lynch, A., LoPresti, A., &amp; Fox, C. 2019. The 2019 US Cities Sustainable Development Report. </w:t>
      </w:r>
    </w:p>
    <w:p w:rsidR="00000000" w:rsidDel="00000000" w:rsidP="00000000" w:rsidRDefault="00000000" w:rsidRPr="00000000" w14:paraId="000000E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Sustainable Development Solutions Network. </w:t>
      </w:r>
      <w:hyperlink r:id="rId8">
        <w:r w:rsidDel="00000000" w:rsidR="00000000" w:rsidRPr="00000000">
          <w:rPr>
            <w:rFonts w:ascii="Times New Roman" w:cs="Times New Roman" w:eastAsia="Times New Roman" w:hAnsi="Times New Roman"/>
            <w:color w:val="1155cc"/>
            <w:sz w:val="24"/>
            <w:szCs w:val="24"/>
            <w:u w:val="single"/>
            <w:rtl w:val="0"/>
          </w:rPr>
          <w:t xml:space="preserve">http://www.jstor.org/stable/resrep25842</w:t>
        </w:r>
      </w:hyperlink>
      <w:r w:rsidDel="00000000" w:rsidR="00000000" w:rsidRPr="00000000">
        <w:rPr>
          <w:rtl w:val="0"/>
        </w:rPr>
      </w:r>
    </w:p>
    <w:p w:rsidR="00000000" w:rsidDel="00000000" w:rsidP="00000000" w:rsidRDefault="00000000" w:rsidRPr="00000000" w14:paraId="000000E8">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Madrigal, L. M. 2023. Vecinos de Talamanca se organizan y Alistan acciones contra propuesta </w:t>
      </w:r>
    </w:p>
    <w:p w:rsidR="00000000" w:rsidDel="00000000" w:rsidP="00000000" w:rsidRDefault="00000000" w:rsidRPr="00000000" w14:paraId="000000E9">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plan regulador. Delfinocr. </w:t>
      </w:r>
      <w:hyperlink r:id="rId9">
        <w:r w:rsidDel="00000000" w:rsidR="00000000" w:rsidRPr="00000000">
          <w:rPr>
            <w:rFonts w:ascii="Times New Roman" w:cs="Times New Roman" w:eastAsia="Times New Roman" w:hAnsi="Times New Roman"/>
            <w:color w:val="1155cc"/>
            <w:sz w:val="24"/>
            <w:szCs w:val="24"/>
            <w:u w:val="single"/>
            <w:rtl w:val="0"/>
          </w:rPr>
          <w:t xml:space="preserve">https://delfino.cr/2023/07/vecinos-de-talamanca-se-organizan-y-alistan-acciones-contra-propuesta-de-plan-regulador</w:t>
        </w:r>
      </w:hyperlink>
      <w:r w:rsidDel="00000000" w:rsidR="00000000" w:rsidRPr="00000000">
        <w:rPr>
          <w:rtl w:val="0"/>
        </w:rPr>
      </w:r>
    </w:p>
    <w:p w:rsidR="00000000" w:rsidDel="00000000" w:rsidP="00000000" w:rsidRDefault="00000000" w:rsidRPr="00000000" w14:paraId="000000E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McIlwaine, Cathy. 1997. “Vulnerable or Poor? A Study of Ethnic and Gender Disadvantage </w:t>
      </w:r>
    </w:p>
    <w:p w:rsidR="00000000" w:rsidDel="00000000" w:rsidP="00000000" w:rsidRDefault="00000000" w:rsidRPr="00000000" w14:paraId="000000EB">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Among Afro-Caribbeans in Limón, Costa Rica.” The European Journal of Development Research 9(2):35–61. doi: 10.1080/09578819708426689.</w:t>
      </w:r>
    </w:p>
    <w:p w:rsidR="00000000" w:rsidDel="00000000" w:rsidP="00000000" w:rsidRDefault="00000000" w:rsidRPr="00000000" w14:paraId="000000EC">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Meléndez Chaverri, C., &amp; Duncan, Q. (1972). El negro en Costa Rica. 12th ed. San José: </w:t>
      </w:r>
    </w:p>
    <w:p w:rsidR="00000000" w:rsidDel="00000000" w:rsidP="00000000" w:rsidRDefault="00000000" w:rsidRPr="00000000" w14:paraId="000000ED">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Editorial Costa Rica, 2011.</w:t>
      </w:r>
    </w:p>
    <w:p w:rsidR="00000000" w:rsidDel="00000000" w:rsidP="00000000" w:rsidRDefault="00000000" w:rsidRPr="00000000" w14:paraId="000000EE">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Mosby, D. E. (2003). Place, language, and identity in Afro-Costa Rican literature. University of </w:t>
      </w:r>
    </w:p>
    <w:p w:rsidR="00000000" w:rsidDel="00000000" w:rsidP="00000000" w:rsidRDefault="00000000" w:rsidRPr="00000000" w14:paraId="000000EF">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Missouri Press.</w:t>
      </w:r>
    </w:p>
    <w:p w:rsidR="00000000" w:rsidDel="00000000" w:rsidP="00000000" w:rsidRDefault="00000000" w:rsidRPr="00000000" w14:paraId="000000F0">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Obando, Edgar Blanco. 2019. Environment and Development: Effects of Productive Activities </w:t>
      </w:r>
    </w:p>
    <w:p w:rsidR="00000000" w:rsidDel="00000000" w:rsidP="00000000" w:rsidRDefault="00000000" w:rsidRPr="00000000" w14:paraId="000000F1">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Nature and Standard of Living in Atlantic/Caribbean region in Costa Rica, 1990-2015 </w:t>
      </w:r>
    </w:p>
    <w:p w:rsidR="00000000" w:rsidDel="00000000" w:rsidP="00000000" w:rsidRDefault="00000000" w:rsidRPr="00000000" w14:paraId="000000F2">
      <w:pPr>
        <w:shd w:fill="ffffff" w:val="clea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Pellow, &amp; Brehm, H. N. (2013). An Environmental Sociology for the Twenty-First Century. </w:t>
      </w:r>
    </w:p>
    <w:p w:rsidR="00000000" w:rsidDel="00000000" w:rsidP="00000000" w:rsidRDefault="00000000" w:rsidRPr="00000000" w14:paraId="000000F3">
      <w:pPr>
        <w:shd w:fill="ffffff" w:val="clear"/>
        <w:spacing w:after="240" w:before="240" w:line="480" w:lineRule="auto"/>
        <w:ind w:left="720" w:firstLine="0"/>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Annual Review of Sociology, 39(1), 229–250. </w:t>
      </w:r>
      <w:hyperlink r:id="rId10">
        <w:r w:rsidDel="00000000" w:rsidR="00000000" w:rsidRPr="00000000">
          <w:rPr>
            <w:rFonts w:ascii="Times New Roman" w:cs="Times New Roman" w:eastAsia="Times New Roman" w:hAnsi="Times New Roman"/>
            <w:color w:val="1155cc"/>
            <w:sz w:val="24"/>
            <w:szCs w:val="24"/>
            <w:u w:val="single"/>
            <w:rtl w:val="0"/>
          </w:rPr>
          <w:t xml:space="preserve">https://doi.org/10.1146/annurev-soc-071312-145558</w:t>
        </w:r>
      </w:hyperlink>
      <w:r w:rsidDel="00000000" w:rsidR="00000000" w:rsidRPr="00000000">
        <w:rPr>
          <w:rtl w:val="0"/>
        </w:rPr>
      </w:r>
    </w:p>
    <w:p w:rsidR="00000000" w:rsidDel="00000000" w:rsidP="00000000" w:rsidRDefault="00000000" w:rsidRPr="00000000" w14:paraId="000000F4">
      <w:pPr>
        <w:shd w:fill="ffffff" w:val="clea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Purcell, T. W., &amp; Bryce-Laporte, R. S. (1993). Banana fallout: class, color, and culture among </w:t>
      </w:r>
    </w:p>
    <w:p w:rsidR="00000000" w:rsidDel="00000000" w:rsidP="00000000" w:rsidRDefault="00000000" w:rsidRPr="00000000" w14:paraId="000000F5">
      <w:pPr>
        <w:shd w:fill="ffffff" w:val="clea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West Indians in Costa Rica.</w:t>
      </w:r>
    </w:p>
    <w:p w:rsidR="00000000" w:rsidDel="00000000" w:rsidP="00000000" w:rsidRDefault="00000000" w:rsidRPr="00000000" w14:paraId="000000F6">
      <w:pPr>
        <w:shd w:fill="ffffff" w:val="clea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Putnam, Lara Elizabeth. (2014) “La población afro costarricense según los datos del Censo de </w:t>
      </w:r>
    </w:p>
    <w:p w:rsidR="00000000" w:rsidDel="00000000" w:rsidP="00000000" w:rsidRDefault="00000000" w:rsidRPr="00000000" w14:paraId="000000F7">
      <w:pPr>
        <w:shd w:fill="ffffff" w:val="clear"/>
        <w:spacing w:after="240" w:before="240"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 In Costa Rica a la luz del censo del 2000, ed. Luis Rosero Bixby. San José, C. R.: Centro Centroamericano de Población de la Universidad de Costa Rica.</w:t>
      </w:r>
    </w:p>
    <w:p w:rsidR="00000000" w:rsidDel="00000000" w:rsidP="00000000" w:rsidRDefault="00000000" w:rsidRPr="00000000" w14:paraId="000000F8">
      <w:pPr>
        <w:shd w:fill="ffffff" w:val="clea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Reid, Hannah, et al. 2019. "Is ecosystem-based adaptation effective." Perceptions and Lessons </w:t>
      </w:r>
    </w:p>
    <w:p w:rsidR="00000000" w:rsidDel="00000000" w:rsidP="00000000" w:rsidRDefault="00000000" w:rsidRPr="00000000" w14:paraId="000000F9">
      <w:pPr>
        <w:shd w:fill="ffffff" w:val="clea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Learned from 13 Project Sites.</w:t>
      </w:r>
    </w:p>
    <w:p w:rsidR="00000000" w:rsidDel="00000000" w:rsidP="00000000" w:rsidRDefault="00000000" w:rsidRPr="00000000" w14:paraId="000000FA">
      <w:pPr>
        <w:shd w:fill="ffffff" w:val="clea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Mario Luis, and Jessica McCrory Calarco. 2022. Qualitative Literacy: A Guide to </w:t>
      </w:r>
    </w:p>
    <w:p w:rsidR="00000000" w:rsidDel="00000000" w:rsidP="00000000" w:rsidRDefault="00000000" w:rsidRPr="00000000" w14:paraId="000000FB">
      <w:pPr>
        <w:shd w:fill="ffffff" w:val="clear"/>
        <w:spacing w:after="240" w:before="240"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Evaluating Ethnographic and Interview Research. Oakland, California: University of California Press.</w:t>
      </w:r>
    </w:p>
    <w:p w:rsidR="00000000" w:rsidDel="00000000" w:rsidP="00000000" w:rsidRDefault="00000000" w:rsidRPr="00000000" w14:paraId="000000FC">
      <w:pPr>
        <w:shd w:fill="ffffff" w:val="clea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Smits &amp; Permanyer. 2020. Global Data Lab.</w:t>
      </w:r>
    </w:p>
    <w:p w:rsidR="00000000" w:rsidDel="00000000" w:rsidP="00000000" w:rsidRDefault="00000000" w:rsidRPr="00000000" w14:paraId="000000FD">
      <w:pPr>
        <w:shd w:fill="ffffff" w:val="clea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Swanson, J. Brechin, Steven R., Roberts, J. Timmons. “Chapter 8 Sociology and Conservation.” </w:t>
      </w:r>
    </w:p>
    <w:p w:rsidR="00000000" w:rsidDel="00000000" w:rsidP="00000000" w:rsidRDefault="00000000" w:rsidRPr="00000000" w14:paraId="000000FE">
      <w:pPr>
        <w:shd w:fill="ffffff" w:val="clear"/>
        <w:spacing w:after="240" w:before="240"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Conservation Social Science: Understanding People, Conserving Biodiversity, John Wiley &amp; Sons, Inc., Hoboken, 2023, pp. 289–333.</w:t>
      </w:r>
    </w:p>
    <w:p w:rsidR="00000000" w:rsidDel="00000000" w:rsidP="00000000" w:rsidRDefault="00000000" w:rsidRPr="00000000" w14:paraId="000000FF">
      <w:pPr>
        <w:shd w:fill="ffffff" w:val="clea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Economist Intelligence Unit’s Democracy Index. 8 Jan. 2019. The Economist, </w:t>
      </w:r>
    </w:p>
    <w:p w:rsidR="00000000" w:rsidDel="00000000" w:rsidP="00000000" w:rsidRDefault="00000000" w:rsidRPr="00000000" w14:paraId="00000100">
      <w:pPr>
        <w:spacing w:line="480" w:lineRule="auto"/>
        <w:ind w:left="720" w:firstLine="0"/>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https://www.economist.com/graphic-detail/2019/01/08/the-retreat-of-global-democracy-stopped-in-2018</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1">
      <w:pPr>
        <w:shd w:fill="ffffff" w:val="clea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(1987) Brundtland Commission Report of the World on Environment and Development: Our </w:t>
      </w:r>
    </w:p>
    <w:p w:rsidR="00000000" w:rsidDel="00000000" w:rsidP="00000000" w:rsidRDefault="00000000" w:rsidRPr="00000000" w14:paraId="00000102">
      <w:pPr>
        <w:shd w:fill="ffffff" w:val="clea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Common Future</w:t>
      </w:r>
    </w:p>
    <w:sectPr>
      <w:headerReference r:id="rId12" w:type="default"/>
      <w:headerReference r:id="rId13" w:type="first"/>
      <w:footerReference r:id="rId14" w:type="first"/>
      <w:pgSz w:h="15840" w:w="12240" w:orient="portrait"/>
      <w:pgMar w:bottom="1440" w:top="1440" w:left="1440" w:right="1440" w:header="720" w:footer="720"/>
      <w:pgNumType w:start="1"/>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Mayra Ortiz Ocaña" w:id="4" w:date="2023-12-14T23:43:43Z">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It's a great new version of the last one.</w:t>
      </w:r>
    </w:p>
  </w:comment>
  <w:comment w:author="Mayra Ortiz Ocaña" w:id="14" w:date="2023-12-15T00:39:54Z">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Considering the results section, is there any additional observation you had on racism? I would have expected some presence of it.</w:t>
      </w:r>
    </w:p>
  </w:comment>
  <w:comment w:author="Mayra Ortiz Ocaña" w:id="1" w:date="2023-12-14T23:29:53Z">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Really nice start! Very creative and unique.</w:t>
      </w:r>
    </w:p>
  </w:comment>
  <w:comment w:author="Mayra Ortiz Ocaña" w:id="13" w:date="2023-12-15T00:32:54Z">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felt the section was somewhat short. I would think that you have more data to develop. If you would like to, I can read another version in the future.</w:t>
      </w:r>
    </w:p>
  </w:comment>
  <w:comment w:author="Robert Fitzpatrick" w:id="2" w:date="2023-12-14T16:21:24Z">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move? good ending to be like boom methods</w:t>
      </w:r>
    </w:p>
  </w:comment>
  <w:comment w:author="Mayra Ortiz Ocaña" w:id="3" w:date="2023-12-14T23:38:21Z">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think the last sentence should also be more about how racism affects their work.</w:t>
      </w:r>
    </w:p>
  </w:comment>
  <w:comment w:author="Robert Fitzpatrick" w:id="7" w:date="2023-12-09T22:57:08Z">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wc</w:t>
      </w:r>
    </w:p>
  </w:comment>
  <w:comment w:author="Mayra Ortiz Ocaña" w:id="9" w:date="2023-12-15T00:07:31Z">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 future iterations, I suggest you provide a little more detail on Limón, why you chose to go there, how you managed to go there, etc.</w:t>
      </w:r>
    </w:p>
  </w:comment>
  <w:comment w:author="Mayra Ortiz Ocaña" w:id="8" w:date="2023-12-15T00:06:29Z">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sounds a little bit more fit for the literature review.</w:t>
      </w:r>
    </w:p>
  </w:comment>
  <w:comment w:author="Mayra Ortiz Ocaña" w:id="5" w:date="2023-12-15T00:02:42Z">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That is a very nice justification of how the concept is applicable to Costa Rica.</w:t>
      </w:r>
    </w:p>
  </w:comment>
  <w:comment w:author="Mayra Ortiz Ocaña" w:id="6" w:date="2023-12-15T00:04:06Z">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Nice framing for the contribution!</w:t>
      </w:r>
    </w:p>
  </w:comment>
  <w:comment w:author="Robert Fitzpatrick" w:id="10" w:date="2024-04-03T13:28:05Z">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 to bibliography</w:t>
      </w:r>
    </w:p>
  </w:comment>
  <w:comment w:author="Mayra Ortiz Ocaña" w:id="15" w:date="2023-12-15T00:41:40Z">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Congratulations on the work! It was a pleasure to read your drafts. I think this is very promising. If you would like to keep working, I'm happy to hear from you.</w:t>
      </w:r>
    </w:p>
  </w:comment>
  <w:comment w:author="Mayra Ortiz Ocaña" w:id="12" w:date="2023-12-15T00:13:33Z">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 future iterations, I recommend you stick to the demographics and do not get into the details of the interviews.</w:t>
      </w:r>
    </w:p>
  </w:comment>
  <w:comment w:author="Mayra Ortiz Ocaña" w:id="0" w:date="2023-12-14T23:28:02Z">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Wow! Very powerful.</w:t>
      </w:r>
    </w:p>
  </w:comment>
  <w:comment w:author="Robert Fitzpatrick" w:id="11" w:date="2023-12-14T17:56:48Z">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Move? this is results but directly related to this paragraph</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Spectra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SemiBol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Fitzpatrick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economist.com/graphic-detail/2019/01/08/the-retreat-of-global-democracy-stopped-in-2018" TargetMode="External"/><Relationship Id="rId10" Type="http://schemas.openxmlformats.org/officeDocument/2006/relationships/hyperlink" Target="https://doi.org/10.1146/annurev-soc-071312-145558"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delfino.cr/2023/07/vecinos-de-talamanca-se-organizan-y-alistan-acciones-contra-propuesta-de-plan-regulador" TargetMode="Externa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mag.go.cr/bibliotecavirtual/legislacion.html" TargetMode="External"/><Relationship Id="rId8" Type="http://schemas.openxmlformats.org/officeDocument/2006/relationships/hyperlink" Target="http://www.jstor.org/stable/resrep2584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pectral-regular.ttf"/><Relationship Id="rId2" Type="http://schemas.openxmlformats.org/officeDocument/2006/relationships/font" Target="fonts/Spectral-bold.ttf"/><Relationship Id="rId3" Type="http://schemas.openxmlformats.org/officeDocument/2006/relationships/font" Target="fonts/Spectral-italic.ttf"/><Relationship Id="rId4" Type="http://schemas.openxmlformats.org/officeDocument/2006/relationships/font" Target="fonts/Spectral-boldItalic.ttf"/><Relationship Id="rId5" Type="http://schemas.openxmlformats.org/officeDocument/2006/relationships/font" Target="fonts/SpectralSemiBold-regular.ttf"/><Relationship Id="rId6" Type="http://schemas.openxmlformats.org/officeDocument/2006/relationships/font" Target="fonts/SpectralSemiBold-bold.ttf"/><Relationship Id="rId7" Type="http://schemas.openxmlformats.org/officeDocument/2006/relationships/font" Target="fonts/SpectralSemiBold-italic.ttf"/><Relationship Id="rId8" Type="http://schemas.openxmlformats.org/officeDocument/2006/relationships/font" Target="fonts/SpectralSemi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